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7AB" w:rsidRDefault="00E067AB" w:rsidP="00E067AB">
      <w:pPr>
        <w:spacing w:line="560" w:lineRule="exact"/>
        <w:jc w:val="center"/>
        <w:rPr>
          <w:rFonts w:ascii="方正小标宋_GBK" w:eastAsia="方正小标宋_GBK" w:hAnsi="方正小标宋_GBK" w:cs="方正小标宋_GBK"/>
          <w:bCs/>
          <w:color w:val="000000"/>
          <w:sz w:val="44"/>
          <w:szCs w:val="44"/>
        </w:rPr>
      </w:pPr>
      <w:r>
        <w:rPr>
          <w:rFonts w:ascii="方正小标宋_GBK" w:eastAsia="方正小标宋_GBK" w:hAnsi="方正小标宋_GBK" w:cs="方正小标宋_GBK"/>
          <w:bCs/>
          <w:color w:val="000000"/>
          <w:sz w:val="44"/>
          <w:szCs w:val="44"/>
        </w:rPr>
        <w:t>《甘蔗宽窄行机械种植技术规范》</w:t>
      </w:r>
    </w:p>
    <w:p w:rsidR="00E067AB" w:rsidRDefault="00E067AB" w:rsidP="00E067AB">
      <w:pPr>
        <w:spacing w:line="560" w:lineRule="exact"/>
        <w:jc w:val="center"/>
        <w:rPr>
          <w:rFonts w:ascii="方正小标宋_GBK" w:eastAsia="方正小标宋_GBK" w:hAnsi="方正小标宋_GBK" w:cs="方正小标宋_GBK"/>
          <w:bCs/>
          <w:color w:val="000000"/>
          <w:sz w:val="44"/>
          <w:szCs w:val="44"/>
        </w:rPr>
      </w:pPr>
      <w:r>
        <w:rPr>
          <w:rFonts w:ascii="方正小标宋_GBK" w:eastAsia="方正小标宋_GBK" w:hAnsi="方正小标宋_GBK" w:cs="方正小标宋_GBK"/>
          <w:bCs/>
          <w:color w:val="000000"/>
          <w:sz w:val="44"/>
          <w:szCs w:val="44"/>
        </w:rPr>
        <w:t>（征求意见稿）编制说明</w:t>
      </w:r>
    </w:p>
    <w:p w:rsidR="00E067AB" w:rsidRDefault="00E067AB" w:rsidP="00E067AB">
      <w:pPr>
        <w:spacing w:line="560" w:lineRule="exact"/>
        <w:jc w:val="center"/>
        <w:rPr>
          <w:rFonts w:ascii="仿宋_GB2312" w:eastAsia="仿宋_GB2312" w:hAnsi="宋体"/>
          <w:b/>
          <w:color w:val="000000"/>
          <w:sz w:val="32"/>
          <w:szCs w:val="32"/>
        </w:rPr>
      </w:pPr>
    </w:p>
    <w:p w:rsidR="00E067AB" w:rsidRDefault="00E067AB" w:rsidP="00E067AB">
      <w:pPr>
        <w:spacing w:line="360" w:lineRule="auto"/>
        <w:ind w:firstLine="420"/>
        <w:rPr>
          <w:rFonts w:ascii="黑体" w:eastAsia="黑体" w:hAnsi="黑体" w:cs="黑体"/>
          <w:bCs/>
          <w:sz w:val="32"/>
          <w:szCs w:val="32"/>
        </w:rPr>
      </w:pPr>
      <w:r>
        <w:rPr>
          <w:rFonts w:ascii="黑体" w:eastAsia="黑体" w:hAnsi="黑体" w:cs="黑体"/>
          <w:bCs/>
          <w:sz w:val="32"/>
          <w:szCs w:val="32"/>
        </w:rPr>
        <w:t>一、制订规范的意义和必要性</w:t>
      </w:r>
    </w:p>
    <w:p w:rsidR="00E067AB" w:rsidRDefault="00E067AB" w:rsidP="00E067AB">
      <w:pPr>
        <w:tabs>
          <w:tab w:val="center" w:pos="4153"/>
          <w:tab w:val="left" w:pos="7425"/>
        </w:tabs>
        <w:spacing w:line="540" w:lineRule="exact"/>
        <w:outlineLvl w:val="0"/>
        <w:rPr>
          <w:rFonts w:ascii="仿宋" w:eastAsia="仿宋" w:hAnsi="仿宋" w:cs="仿宋"/>
          <w:color w:val="000000"/>
          <w:sz w:val="32"/>
          <w:szCs w:val="32"/>
        </w:rPr>
      </w:pPr>
      <w:r>
        <w:rPr>
          <w:rFonts w:ascii="仿宋" w:eastAsia="仿宋" w:hAnsi="仿宋" w:cs="仿宋"/>
          <w:color w:val="000000"/>
          <w:sz w:val="32"/>
          <w:szCs w:val="32"/>
        </w:rPr>
        <w:t>广西是全国最大的原料蔗和蔗糖生产省份，糖料蔗种植面积、原料蔗和食粮产量均超全国总量的60%。发展甘蔗生产全程机械化是降低甘蔗生产成本、提升蔗糖业竞争力的重要举措。</w:t>
      </w:r>
    </w:p>
    <w:p w:rsidR="00E067AB" w:rsidRDefault="00E067AB" w:rsidP="00E067AB">
      <w:pPr>
        <w:tabs>
          <w:tab w:val="center" w:pos="4153"/>
          <w:tab w:val="left" w:pos="7425"/>
        </w:tabs>
        <w:spacing w:line="540" w:lineRule="exact"/>
        <w:ind w:firstLine="640"/>
        <w:outlineLvl w:val="0"/>
        <w:rPr>
          <w:rFonts w:ascii="仿宋" w:eastAsia="仿宋" w:hAnsi="仿宋" w:cs="仿宋"/>
          <w:color w:val="000000"/>
          <w:sz w:val="32"/>
          <w:szCs w:val="32"/>
        </w:rPr>
      </w:pPr>
      <w:r>
        <w:rPr>
          <w:rFonts w:ascii="仿宋" w:eastAsia="仿宋" w:hAnsi="仿宋" w:cs="仿宋"/>
          <w:color w:val="000000"/>
          <w:sz w:val="32"/>
          <w:szCs w:val="32"/>
        </w:rPr>
        <w:t>甘蔗机械化种植是甘蔗生产全程机械化一项重要内容。目前广西甘蔗生产机械化水平仍然较低，2015年甘蔗耕种收综合机械化水为55%，比全国农作物耕种收综合机械化水平低8个百分点。其中机械种植水平不到40%。主要原因是田块小且不规范不符合高效机械作业要求，传统0.7-0.9米种植行距不适应联合收获机械1.2米行距以上的要求。</w:t>
      </w:r>
    </w:p>
    <w:p w:rsidR="00E067AB" w:rsidRDefault="00E067AB" w:rsidP="00E067AB">
      <w:pPr>
        <w:tabs>
          <w:tab w:val="center" w:pos="4153"/>
          <w:tab w:val="left" w:pos="7425"/>
        </w:tabs>
        <w:spacing w:line="540" w:lineRule="exact"/>
        <w:ind w:firstLine="640"/>
        <w:outlineLvl w:val="0"/>
        <w:rPr>
          <w:rFonts w:ascii="仿宋" w:eastAsia="仿宋" w:hAnsi="仿宋" w:cs="仿宋"/>
          <w:color w:val="000000"/>
          <w:sz w:val="32"/>
          <w:szCs w:val="32"/>
        </w:rPr>
      </w:pPr>
      <w:r>
        <w:rPr>
          <w:rFonts w:ascii="仿宋" w:eastAsia="仿宋" w:hAnsi="仿宋" w:cs="仿宋"/>
          <w:color w:val="000000"/>
          <w:sz w:val="32"/>
          <w:szCs w:val="32"/>
        </w:rPr>
        <w:t>近年来，广西蔗种植业主经多年实践，探索出既适应水肥一体化灌溉又适合机械作业的甘蔗宽榨行种植模式，由于此种模式机收作业同时可收2行，在提高种植密度的同时，机收效率大大提高，适合规模化种植。随着“双高”基地建设逐年推进，宽榨行种植规模逐年扩大，2015年种植面积已达10万亩以上。制订《甘蔗宽窄行机械种植技术规范》是规范甘蔗宽窄行种植机械化作业，有效提高机械作业质量和效率，突破机收“瓶颈”，推进甘蔗生产全程机械化，进一步提高甘蔗生产机械化水平的迫切需要。</w:t>
      </w:r>
    </w:p>
    <w:p w:rsidR="00E067AB" w:rsidRDefault="00E067AB" w:rsidP="00E067AB">
      <w:pPr>
        <w:spacing w:line="560" w:lineRule="exact"/>
        <w:ind w:firstLineChars="200" w:firstLine="643"/>
        <w:jc w:val="left"/>
        <w:rPr>
          <w:rFonts w:ascii="黑体" w:eastAsia="黑体" w:hAnsi="黑体" w:cs="黑体"/>
          <w:color w:val="000000"/>
          <w:sz w:val="32"/>
          <w:szCs w:val="32"/>
        </w:rPr>
      </w:pPr>
      <w:r>
        <w:rPr>
          <w:rFonts w:ascii="黑体" w:eastAsia="黑体" w:hAnsi="黑体" w:cs="黑体"/>
          <w:b/>
          <w:kern w:val="0"/>
          <w:sz w:val="32"/>
          <w:szCs w:val="32"/>
        </w:rPr>
        <w:t>二、</w:t>
      </w:r>
      <w:r>
        <w:rPr>
          <w:rFonts w:ascii="黑体" w:eastAsia="黑体" w:hAnsi="黑体" w:cs="黑体"/>
          <w:b/>
          <w:color w:val="000000"/>
          <w:sz w:val="32"/>
          <w:szCs w:val="32"/>
        </w:rPr>
        <w:t>项目来源</w:t>
      </w:r>
    </w:p>
    <w:p w:rsidR="00E067AB" w:rsidRDefault="00E067AB" w:rsidP="00E067AB">
      <w:pPr>
        <w:spacing w:line="560" w:lineRule="exact"/>
        <w:ind w:firstLineChars="200" w:firstLine="640"/>
        <w:rPr>
          <w:rFonts w:ascii="仿宋_GB2312" w:eastAsia="仿宋_GB2312" w:hAnsi="宋体"/>
          <w:sz w:val="32"/>
          <w:szCs w:val="28"/>
        </w:rPr>
      </w:pPr>
      <w:r>
        <w:rPr>
          <w:rFonts w:ascii="仿宋_GB2312" w:eastAsia="仿宋_GB2312" w:hAnsi="宋体"/>
          <w:color w:val="000000"/>
          <w:sz w:val="32"/>
          <w:szCs w:val="32"/>
        </w:rPr>
        <w:t>《</w:t>
      </w:r>
      <w:r>
        <w:rPr>
          <w:rFonts w:ascii="仿宋_GB2312" w:eastAsia="仿宋_GB2312" w:hAnsi="宋体"/>
          <w:sz w:val="32"/>
          <w:szCs w:val="32"/>
        </w:rPr>
        <w:t>甘蔗宽窄行机械种植作业技术规范</w:t>
      </w:r>
      <w:r>
        <w:rPr>
          <w:rFonts w:ascii="仿宋_GB2312" w:eastAsia="仿宋_GB2312" w:hAnsi="宋体"/>
          <w:color w:val="000000"/>
          <w:sz w:val="32"/>
          <w:szCs w:val="32"/>
        </w:rPr>
        <w:t>》</w:t>
      </w:r>
      <w:r>
        <w:rPr>
          <w:rFonts w:ascii="仿宋_GB2312" w:eastAsia="仿宋_GB2312"/>
          <w:color w:val="000000"/>
          <w:sz w:val="32"/>
          <w:szCs w:val="32"/>
        </w:rPr>
        <w:t>广西地方标准制订项目由广西农业厅提出，广西壮族自治区质量技术监督局批准立项，列入《广西壮族自治区质量技术监督局关于下达2016年第八批广西地</w:t>
      </w:r>
      <w:r>
        <w:rPr>
          <w:rFonts w:ascii="仿宋_GB2312" w:eastAsia="仿宋_GB2312"/>
          <w:color w:val="000000"/>
          <w:sz w:val="32"/>
          <w:szCs w:val="32"/>
        </w:rPr>
        <w:lastRenderedPageBreak/>
        <w:t>方标准制定（修订）项目计划的通知》文件中，项目序号为2016-08042。由广西农业机械化技术推广总站负责起草，计划2017年完成。</w:t>
      </w:r>
    </w:p>
    <w:p w:rsidR="00E067AB" w:rsidRPr="0011233E" w:rsidRDefault="00E067AB" w:rsidP="00E067AB">
      <w:pPr>
        <w:ind w:firstLineChars="280" w:firstLine="896"/>
        <w:rPr>
          <w:rFonts w:ascii="黑体" w:eastAsia="黑体" w:hAnsi="黑体" w:cs="黑体"/>
          <w:bCs/>
          <w:sz w:val="32"/>
          <w:szCs w:val="30"/>
        </w:rPr>
      </w:pPr>
      <w:r>
        <w:rPr>
          <w:rFonts w:ascii="黑体" w:eastAsia="黑体" w:hAnsi="黑体" w:cs="黑体"/>
          <w:bCs/>
          <w:sz w:val="32"/>
          <w:szCs w:val="30"/>
        </w:rPr>
        <w:t>三、</w:t>
      </w:r>
      <w:r w:rsidRPr="0011233E">
        <w:rPr>
          <w:rFonts w:ascii="黑体" w:eastAsia="黑体" w:hAnsi="黑体" w:cs="黑体"/>
          <w:bCs/>
          <w:sz w:val="32"/>
          <w:szCs w:val="30"/>
        </w:rPr>
        <w:t>编制简况</w:t>
      </w:r>
    </w:p>
    <w:p w:rsidR="00E067AB" w:rsidRPr="0011233E" w:rsidRDefault="00E067AB" w:rsidP="00E067AB">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（一）</w:t>
      </w:r>
      <w:r w:rsidRPr="0011233E">
        <w:rPr>
          <w:rFonts w:ascii="仿宋_GB2312" w:eastAsia="仿宋_GB2312" w:hAnsi="宋体"/>
          <w:color w:val="000000"/>
          <w:sz w:val="32"/>
          <w:szCs w:val="32"/>
        </w:rPr>
        <w:t>成立编制工作小组</w:t>
      </w:r>
    </w:p>
    <w:p w:rsidR="00E067AB" w:rsidRDefault="00E067AB" w:rsidP="00E067AB">
      <w:pPr>
        <w:spacing w:line="560" w:lineRule="exact"/>
        <w:ind w:firstLineChars="200" w:firstLine="640"/>
        <w:rPr>
          <w:rFonts w:ascii="仿宋_GB2312" w:eastAsia="仿宋_GB2312" w:hAnsi="宋体"/>
          <w:color w:val="000000"/>
          <w:sz w:val="32"/>
          <w:szCs w:val="32"/>
        </w:rPr>
      </w:pPr>
      <w:r w:rsidRPr="0011233E">
        <w:rPr>
          <w:rFonts w:ascii="仿宋_GB2312" w:eastAsia="仿宋_GB2312" w:hAnsi="宋体"/>
          <w:color w:val="000000"/>
          <w:sz w:val="32"/>
          <w:szCs w:val="32"/>
        </w:rPr>
        <w:t>编制项目任务下达后，主要起草单位制订了编制工作方案，由广西</w:t>
      </w:r>
      <w:r>
        <w:rPr>
          <w:rFonts w:ascii="仿宋_GB2312" w:eastAsia="仿宋_GB2312" w:hAnsi="宋体"/>
          <w:color w:val="000000"/>
          <w:sz w:val="32"/>
          <w:szCs w:val="32"/>
        </w:rPr>
        <w:t>农机化技术推广站、</w:t>
      </w:r>
      <w:r w:rsidRPr="0011233E">
        <w:rPr>
          <w:rFonts w:ascii="仿宋_GB2312" w:eastAsia="仿宋_GB2312" w:hAnsi="宋体"/>
          <w:color w:val="000000"/>
          <w:sz w:val="32"/>
          <w:szCs w:val="32"/>
        </w:rPr>
        <w:t>广西</w:t>
      </w:r>
      <w:r>
        <w:rPr>
          <w:rFonts w:ascii="仿宋_GB2312" w:eastAsia="仿宋_GB2312" w:hAnsi="宋体"/>
          <w:color w:val="000000"/>
          <w:sz w:val="32"/>
          <w:szCs w:val="32"/>
        </w:rPr>
        <w:t>农机鉴定站</w:t>
      </w:r>
      <w:r w:rsidRPr="0011233E">
        <w:rPr>
          <w:rFonts w:ascii="仿宋_GB2312" w:eastAsia="仿宋_GB2312" w:hAnsi="宋体"/>
          <w:color w:val="000000"/>
          <w:sz w:val="32"/>
          <w:szCs w:val="32"/>
        </w:rPr>
        <w:t>技术人员参加，成立了编制工作</w:t>
      </w:r>
      <w:r w:rsidRPr="003C311C">
        <w:rPr>
          <w:rFonts w:ascii="仿宋_GB2312" w:eastAsia="仿宋_GB2312" w:hAnsi="宋体"/>
          <w:color w:val="000000"/>
          <w:sz w:val="32"/>
          <w:szCs w:val="32"/>
        </w:rPr>
        <w:t>起草</w:t>
      </w:r>
      <w:r w:rsidRPr="0011233E">
        <w:rPr>
          <w:rFonts w:ascii="仿宋_GB2312" w:eastAsia="仿宋_GB2312" w:hAnsi="宋体"/>
          <w:color w:val="000000"/>
          <w:sz w:val="32"/>
          <w:szCs w:val="32"/>
        </w:rPr>
        <w:t>小组，并就标准制定进行了任务分工。</w:t>
      </w:r>
    </w:p>
    <w:p w:rsidR="00E067AB" w:rsidRDefault="00E067AB" w:rsidP="00E067AB">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（二）</w:t>
      </w:r>
      <w:r>
        <w:rPr>
          <w:rFonts w:ascii="仿宋_GB2312" w:eastAsia="仿宋_GB2312" w:hAnsi="仿宋_GB2312"/>
          <w:sz w:val="32"/>
          <w:szCs w:val="32"/>
        </w:rPr>
        <w:t>资料收集、调查研究分析</w:t>
      </w:r>
    </w:p>
    <w:p w:rsidR="00E067AB" w:rsidRPr="0011233E" w:rsidRDefault="00E067AB" w:rsidP="00E067AB">
      <w:pPr>
        <w:spacing w:line="560" w:lineRule="exact"/>
        <w:ind w:firstLineChars="200" w:firstLine="640"/>
        <w:rPr>
          <w:rFonts w:ascii="仿宋_GB2312" w:eastAsia="仿宋_GB2312" w:hAnsi="宋体"/>
          <w:color w:val="000000"/>
          <w:sz w:val="32"/>
          <w:szCs w:val="32"/>
        </w:rPr>
      </w:pPr>
      <w:r w:rsidRPr="0011233E">
        <w:rPr>
          <w:rFonts w:ascii="仿宋_GB2312" w:eastAsia="仿宋_GB2312" w:hAnsi="宋体"/>
          <w:color w:val="000000"/>
          <w:sz w:val="32"/>
          <w:szCs w:val="32"/>
        </w:rPr>
        <w:t>编制相关人员根据任务分工进行了对相关标准资料数据和调查分析工作，收集国内外相关标准资料和技术规范，了解国内外糖料甘蔗</w:t>
      </w:r>
      <w:r>
        <w:rPr>
          <w:rFonts w:ascii="仿宋_GB2312" w:eastAsia="仿宋_GB2312" w:hAnsi="宋体"/>
          <w:color w:val="000000"/>
          <w:sz w:val="32"/>
          <w:szCs w:val="32"/>
        </w:rPr>
        <w:t>宽窄行</w:t>
      </w:r>
      <w:r w:rsidRPr="0011233E">
        <w:rPr>
          <w:rFonts w:ascii="仿宋_GB2312" w:eastAsia="仿宋_GB2312" w:hAnsi="宋体"/>
          <w:color w:val="000000"/>
          <w:sz w:val="32"/>
          <w:szCs w:val="32"/>
        </w:rPr>
        <w:t>种植模式，</w:t>
      </w:r>
      <w:r>
        <w:rPr>
          <w:rFonts w:ascii="仿宋_GB2312" w:eastAsia="仿宋_GB2312" w:hAnsi="宋体"/>
          <w:color w:val="000000"/>
          <w:sz w:val="32"/>
          <w:szCs w:val="32"/>
        </w:rPr>
        <w:t>2016年</w:t>
      </w:r>
      <w:r w:rsidRPr="0011233E">
        <w:rPr>
          <w:rFonts w:ascii="仿宋_GB2312" w:eastAsia="仿宋_GB2312" w:hAnsi="宋体"/>
          <w:color w:val="000000"/>
          <w:sz w:val="32"/>
          <w:szCs w:val="32"/>
        </w:rPr>
        <w:t>选择</w:t>
      </w:r>
      <w:r>
        <w:rPr>
          <w:rFonts w:ascii="仿宋_GB2312" w:eastAsia="仿宋_GB2312" w:hAnsi="宋体"/>
          <w:color w:val="000000"/>
          <w:sz w:val="32"/>
          <w:szCs w:val="32"/>
        </w:rPr>
        <w:t>了</w:t>
      </w:r>
      <w:r w:rsidRPr="0011233E">
        <w:rPr>
          <w:rFonts w:ascii="仿宋_GB2312" w:eastAsia="仿宋_GB2312" w:hAnsi="宋体"/>
          <w:color w:val="000000"/>
          <w:sz w:val="32"/>
          <w:szCs w:val="32"/>
        </w:rPr>
        <w:t>适宜广西地形、气候的种植模式</w:t>
      </w:r>
      <w:r>
        <w:rPr>
          <w:rFonts w:ascii="仿宋_GB2312" w:eastAsia="仿宋_GB2312" w:hAnsi="宋体"/>
          <w:color w:val="000000"/>
          <w:sz w:val="32"/>
          <w:szCs w:val="32"/>
        </w:rPr>
        <w:t>在南宁市武鸣区、来宾市兴宾区等主产区建立试验示范基地开展试验，</w:t>
      </w:r>
      <w:r w:rsidRPr="0011233E">
        <w:rPr>
          <w:rFonts w:ascii="仿宋_GB2312" w:eastAsia="仿宋_GB2312" w:hAnsi="宋体"/>
          <w:color w:val="000000"/>
          <w:sz w:val="32"/>
          <w:szCs w:val="32"/>
        </w:rPr>
        <w:t>为标准</w:t>
      </w:r>
      <w:r>
        <w:rPr>
          <w:rFonts w:ascii="仿宋_GB2312" w:eastAsia="仿宋_GB2312" w:hAnsi="宋体"/>
          <w:color w:val="000000"/>
          <w:sz w:val="32"/>
          <w:szCs w:val="32"/>
        </w:rPr>
        <w:t>制定</w:t>
      </w:r>
      <w:r w:rsidRPr="0011233E">
        <w:rPr>
          <w:rFonts w:ascii="仿宋_GB2312" w:eastAsia="仿宋_GB2312" w:hAnsi="宋体"/>
          <w:color w:val="000000"/>
          <w:sz w:val="32"/>
          <w:szCs w:val="32"/>
        </w:rPr>
        <w:t>提供</w:t>
      </w:r>
      <w:r>
        <w:rPr>
          <w:rFonts w:ascii="仿宋_GB2312" w:eastAsia="仿宋_GB2312" w:hAnsi="宋体"/>
          <w:color w:val="000000"/>
          <w:sz w:val="32"/>
          <w:szCs w:val="32"/>
        </w:rPr>
        <w:t>科学</w:t>
      </w:r>
      <w:r w:rsidRPr="0011233E">
        <w:rPr>
          <w:rFonts w:ascii="仿宋_GB2312" w:eastAsia="仿宋_GB2312" w:hAnsi="宋体"/>
          <w:color w:val="000000"/>
          <w:sz w:val="32"/>
          <w:szCs w:val="32"/>
        </w:rPr>
        <w:t>依据。</w:t>
      </w:r>
    </w:p>
    <w:p w:rsidR="00E067AB" w:rsidRPr="0011233E" w:rsidRDefault="00E067AB" w:rsidP="00E067AB">
      <w:pPr>
        <w:spacing w:line="560" w:lineRule="exact"/>
        <w:ind w:firstLineChars="200" w:firstLine="640"/>
        <w:rPr>
          <w:rFonts w:ascii="仿宋_GB2312" w:eastAsia="仿宋_GB2312" w:hAnsi="宋体"/>
          <w:color w:val="000000"/>
          <w:sz w:val="32"/>
          <w:szCs w:val="32"/>
        </w:rPr>
      </w:pPr>
      <w:r>
        <w:rPr>
          <w:rFonts w:ascii="仿宋_GB2312" w:eastAsia="仿宋_GB2312" w:hAnsi="宋体"/>
          <w:color w:val="000000"/>
          <w:sz w:val="32"/>
          <w:szCs w:val="32"/>
        </w:rPr>
        <w:t>（三）组织论证</w:t>
      </w:r>
      <w:r w:rsidRPr="0011233E">
        <w:rPr>
          <w:rFonts w:ascii="仿宋_GB2312" w:eastAsia="仿宋_GB2312" w:hAnsi="宋体"/>
          <w:color w:val="000000"/>
          <w:sz w:val="32"/>
          <w:szCs w:val="32"/>
        </w:rPr>
        <w:t>形成征求意见稿</w:t>
      </w:r>
    </w:p>
    <w:p w:rsidR="00E067AB" w:rsidRDefault="00E067AB" w:rsidP="00E067AB">
      <w:pPr>
        <w:spacing w:line="560" w:lineRule="exact"/>
        <w:ind w:firstLineChars="200" w:firstLine="640"/>
        <w:rPr>
          <w:rFonts w:ascii="仿宋_GB2312" w:eastAsia="仿宋_GB2312" w:hAnsi="宋体"/>
          <w:color w:val="000000"/>
          <w:sz w:val="32"/>
          <w:szCs w:val="32"/>
        </w:rPr>
      </w:pPr>
      <w:r w:rsidRPr="0011233E">
        <w:rPr>
          <w:rFonts w:ascii="仿宋_GB2312" w:eastAsia="仿宋_GB2312" w:hAnsi="宋体"/>
          <w:color w:val="000000"/>
          <w:sz w:val="32"/>
          <w:szCs w:val="32"/>
        </w:rPr>
        <w:t>编写小组的主要起草人员</w:t>
      </w:r>
      <w:r>
        <w:rPr>
          <w:rFonts w:ascii="仿宋_GB2312" w:eastAsia="仿宋_GB2312" w:hAnsi="宋体"/>
          <w:color w:val="000000"/>
          <w:sz w:val="32"/>
          <w:szCs w:val="32"/>
        </w:rPr>
        <w:t>在自治区农机化管理局下发的</w:t>
      </w:r>
      <w:r w:rsidRPr="00252D79">
        <w:rPr>
          <w:rFonts w:ascii="仿宋_GB2312" w:eastAsia="仿宋_GB2312" w:hAnsi="宋体"/>
          <w:color w:val="000000"/>
          <w:sz w:val="32"/>
          <w:szCs w:val="32"/>
        </w:rPr>
        <w:t>《甘蔗宽窄行机械种植作业技术规范（试行）》</w:t>
      </w:r>
      <w:r>
        <w:rPr>
          <w:rFonts w:ascii="仿宋_GB2312" w:eastAsia="仿宋_GB2312" w:hAnsi="宋体"/>
          <w:color w:val="000000"/>
          <w:sz w:val="32"/>
          <w:szCs w:val="32"/>
        </w:rPr>
        <w:t>以及试验得出数据的基础上，2017年4-8月</w:t>
      </w:r>
      <w:r w:rsidRPr="00507A69">
        <w:rPr>
          <w:rFonts w:ascii="仿宋_GB2312" w:eastAsia="仿宋_GB2312" w:hAnsi="宋体"/>
          <w:color w:val="000000"/>
          <w:sz w:val="32"/>
          <w:szCs w:val="32"/>
        </w:rPr>
        <w:t>经过</w:t>
      </w:r>
      <w:r w:rsidRPr="003C311C">
        <w:rPr>
          <w:rFonts w:ascii="仿宋_GB2312" w:eastAsia="仿宋_GB2312" w:hAnsi="宋体"/>
          <w:color w:val="000000"/>
          <w:sz w:val="32"/>
          <w:szCs w:val="32"/>
        </w:rPr>
        <w:t>起草小组内部</w:t>
      </w:r>
      <w:r w:rsidRPr="00507A69">
        <w:rPr>
          <w:rFonts w:ascii="仿宋_GB2312" w:eastAsia="仿宋_GB2312" w:hAnsi="宋体"/>
          <w:color w:val="000000"/>
          <w:sz w:val="32"/>
          <w:szCs w:val="32"/>
        </w:rPr>
        <w:t>多次讨论、研究，进行了多次修改</w:t>
      </w:r>
      <w:r>
        <w:rPr>
          <w:rFonts w:ascii="仿宋_GB2312" w:eastAsia="仿宋_GB2312" w:hAnsi="宋体"/>
          <w:color w:val="000000"/>
          <w:sz w:val="32"/>
          <w:szCs w:val="32"/>
        </w:rPr>
        <w:t>，</w:t>
      </w:r>
      <w:r w:rsidRPr="00507A69">
        <w:rPr>
          <w:rFonts w:ascii="仿宋_GB2312" w:eastAsia="仿宋_GB2312" w:hAnsi="宋体"/>
          <w:color w:val="000000"/>
          <w:sz w:val="32"/>
          <w:szCs w:val="32"/>
        </w:rPr>
        <w:t>起草了标准文本并对标准草案</w:t>
      </w:r>
      <w:r>
        <w:rPr>
          <w:rFonts w:ascii="仿宋_GB2312" w:eastAsia="仿宋_GB2312" w:hAnsi="宋体"/>
          <w:color w:val="000000"/>
          <w:sz w:val="32"/>
          <w:szCs w:val="32"/>
        </w:rPr>
        <w:t>。2017年9月，起草单位邀请了部分基层农机推广部门、甘蔗种植机生产企业、糖业集团、农机专业合作社、甘蔗种植公司等有关单位的技术人员进行</w:t>
      </w:r>
      <w:r w:rsidRPr="003002BB">
        <w:rPr>
          <w:rFonts w:ascii="仿宋_GB2312" w:eastAsia="仿宋_GB2312" w:hAnsi="宋体"/>
          <w:color w:val="000000"/>
          <w:sz w:val="32"/>
          <w:szCs w:val="32"/>
        </w:rPr>
        <w:t>论证</w:t>
      </w:r>
      <w:r w:rsidRPr="0011233E">
        <w:rPr>
          <w:rFonts w:ascii="仿宋_GB2312" w:eastAsia="仿宋_GB2312" w:hAnsi="宋体"/>
          <w:color w:val="000000"/>
          <w:sz w:val="32"/>
          <w:szCs w:val="32"/>
        </w:rPr>
        <w:t>，形成了征求意见</w:t>
      </w:r>
      <w:r>
        <w:rPr>
          <w:rFonts w:ascii="仿宋_GB2312" w:eastAsia="仿宋_GB2312" w:hAnsi="宋体"/>
          <w:color w:val="000000"/>
          <w:sz w:val="32"/>
          <w:szCs w:val="32"/>
        </w:rPr>
        <w:t>稿</w:t>
      </w:r>
      <w:r w:rsidRPr="0011233E">
        <w:rPr>
          <w:rFonts w:ascii="仿宋_GB2312" w:eastAsia="仿宋_GB2312" w:hAnsi="宋体"/>
          <w:color w:val="000000"/>
          <w:sz w:val="32"/>
          <w:szCs w:val="32"/>
        </w:rPr>
        <w:t>。</w:t>
      </w:r>
    </w:p>
    <w:p w:rsidR="00E067AB" w:rsidRDefault="00E067AB" w:rsidP="00E067AB">
      <w:pPr>
        <w:spacing w:line="560" w:lineRule="exact"/>
        <w:ind w:firstLine="643"/>
        <w:jc w:val="left"/>
        <w:rPr>
          <w:rFonts w:ascii="仿宋_GB2312" w:eastAsia="仿宋_GB2312" w:hAnsi="宋体"/>
          <w:b/>
          <w:color w:val="000000"/>
          <w:sz w:val="32"/>
          <w:szCs w:val="32"/>
        </w:rPr>
      </w:pPr>
      <w:r>
        <w:rPr>
          <w:rFonts w:ascii="仿宋_GB2312" w:eastAsia="仿宋_GB2312" w:hAnsi="宋体"/>
          <w:b/>
          <w:color w:val="000000"/>
          <w:sz w:val="32"/>
          <w:szCs w:val="32"/>
        </w:rPr>
        <w:t xml:space="preserve">四 </w:t>
      </w:r>
      <w:r w:rsidR="00721B41">
        <w:rPr>
          <w:rFonts w:ascii="仿宋_GB2312" w:eastAsia="仿宋_GB2312" w:hAnsi="宋体"/>
          <w:b/>
          <w:color w:val="000000"/>
          <w:sz w:val="32"/>
          <w:szCs w:val="32"/>
        </w:rPr>
        <w:t>标准主要指标依据来源</w:t>
      </w:r>
    </w:p>
    <w:p w:rsidR="00E067AB" w:rsidRDefault="00E067AB" w:rsidP="00E067AB">
      <w:pPr>
        <w:ind w:firstLineChars="200" w:firstLine="640"/>
        <w:rPr>
          <w:rFonts w:ascii="仿宋_GB2312" w:eastAsia="仿宋_GB2312" w:hAnsi="宋体"/>
          <w:color w:val="000000"/>
          <w:kern w:val="0"/>
          <w:sz w:val="32"/>
          <w:szCs w:val="32"/>
        </w:rPr>
      </w:pPr>
      <w:r>
        <w:rPr>
          <w:rFonts w:ascii="仿宋_GB2312" w:eastAsia="仿宋_GB2312" w:hAnsi="宋体"/>
          <w:color w:val="000000"/>
          <w:kern w:val="0"/>
          <w:sz w:val="32"/>
          <w:szCs w:val="32"/>
        </w:rPr>
        <w:t>本规范对</w:t>
      </w:r>
      <w:r>
        <w:rPr>
          <w:rFonts w:ascii="仿宋_GB2312" w:eastAsia="仿宋_GB2312" w:hAnsi="宋体"/>
          <w:color w:val="000000"/>
          <w:sz w:val="32"/>
          <w:szCs w:val="32"/>
        </w:rPr>
        <w:t>甘蔗宽窄行机械种植作业</w:t>
      </w:r>
      <w:r w:rsidRPr="00783216">
        <w:rPr>
          <w:rFonts w:ascii="仿宋_GB2312" w:eastAsia="仿宋_GB2312" w:hAnsi="宋体"/>
          <w:color w:val="000000"/>
          <w:kern w:val="0"/>
          <w:sz w:val="32"/>
          <w:szCs w:val="32"/>
        </w:rPr>
        <w:t>的术语和定义</w:t>
      </w:r>
      <w:r w:rsidRPr="0084385F">
        <w:rPr>
          <w:rFonts w:ascii="仿宋_GB2312" w:eastAsia="仿宋_GB2312" w:hAnsi="宋体"/>
          <w:color w:val="000000"/>
          <w:kern w:val="0"/>
          <w:sz w:val="32"/>
          <w:szCs w:val="32"/>
        </w:rPr>
        <w:t>、作业条件、技术要求、作业质量、检验方法、判定规则</w:t>
      </w:r>
      <w:r>
        <w:rPr>
          <w:rFonts w:ascii="仿宋_GB2312" w:eastAsia="仿宋_GB2312" w:hAnsi="宋体"/>
          <w:color w:val="000000"/>
          <w:kern w:val="0"/>
          <w:sz w:val="32"/>
          <w:szCs w:val="32"/>
        </w:rPr>
        <w:t>等进行了规定</w:t>
      </w:r>
      <w:r w:rsidRPr="00783216">
        <w:rPr>
          <w:rFonts w:ascii="仿宋_GB2312" w:eastAsia="仿宋_GB2312" w:hAnsi="宋体"/>
          <w:color w:val="000000"/>
          <w:kern w:val="0"/>
          <w:sz w:val="32"/>
          <w:szCs w:val="32"/>
        </w:rPr>
        <w:t>。</w:t>
      </w:r>
      <w:r w:rsidR="00646D6D">
        <w:rPr>
          <w:rFonts w:ascii="仿宋_GB2312" w:eastAsia="仿宋_GB2312" w:hAnsi="宋体"/>
          <w:color w:val="000000"/>
          <w:kern w:val="0"/>
          <w:sz w:val="32"/>
          <w:szCs w:val="32"/>
        </w:rPr>
        <w:t>其中规</w:t>
      </w:r>
      <w:r w:rsidR="00646D6D">
        <w:rPr>
          <w:rFonts w:ascii="仿宋_GB2312" w:eastAsia="仿宋_GB2312" w:hAnsi="宋体"/>
          <w:color w:val="000000"/>
          <w:kern w:val="0"/>
          <w:sz w:val="32"/>
          <w:szCs w:val="32"/>
        </w:rPr>
        <w:lastRenderedPageBreak/>
        <w:t>定的主要指标的依据来源如下表</w:t>
      </w:r>
      <w:r w:rsidR="00646D6D">
        <w:rPr>
          <w:rFonts w:ascii="仿宋_GB2312" w:eastAsia="仿宋_GB2312" w:hAnsi="宋体" w:hint="eastAsia"/>
          <w:color w:val="000000"/>
          <w:kern w:val="0"/>
          <w:sz w:val="32"/>
          <w:szCs w:val="3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6"/>
        <w:gridCol w:w="2693"/>
        <w:gridCol w:w="6202"/>
      </w:tblGrid>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序号</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项目</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指标来源说明</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Cs w:val="21"/>
              </w:rPr>
            </w:pPr>
            <w:r w:rsidRPr="00646D6D">
              <w:rPr>
                <w:rFonts w:ascii="宋体" w:eastAsia="宋体" w:hAnsi="宋体" w:cs="宋体" w:hint="eastAsia"/>
                <w:color w:val="000000"/>
                <w:kern w:val="0"/>
                <w:szCs w:val="21"/>
              </w:rPr>
              <w:t>土壤表层</w:t>
            </w:r>
            <w:r w:rsidRPr="00646D6D">
              <w:rPr>
                <w:rFonts w:ascii="Times New Roman" w:eastAsia="宋体" w:hAnsi="Times New Roman" w:cs="Times New Roman"/>
                <w:color w:val="000000"/>
                <w:kern w:val="0"/>
                <w:szCs w:val="21"/>
              </w:rPr>
              <w:t>20cm</w:t>
            </w:r>
            <w:r w:rsidRPr="00646D6D">
              <w:rPr>
                <w:rFonts w:ascii="宋体" w:eastAsia="宋体" w:hAnsi="宋体" w:cs="宋体" w:hint="eastAsia"/>
                <w:color w:val="000000"/>
                <w:kern w:val="0"/>
                <w:szCs w:val="21"/>
              </w:rPr>
              <w:t>内碎土率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4.1.1</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2</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Cs w:val="21"/>
              </w:rPr>
            </w:pPr>
            <w:r w:rsidRPr="00646D6D">
              <w:rPr>
                <w:rFonts w:ascii="宋体" w:eastAsia="宋体" w:hAnsi="宋体" w:cs="宋体" w:hint="eastAsia"/>
                <w:color w:val="000000"/>
                <w:kern w:val="0"/>
                <w:szCs w:val="21"/>
              </w:rPr>
              <w:t>土壤绝对含水率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4.1.1</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3</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宽行行距</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1077-2014 5.2.4</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4</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窄行行距</w:t>
            </w:r>
          </w:p>
        </w:tc>
        <w:tc>
          <w:tcPr>
            <w:tcW w:w="3240" w:type="pct"/>
            <w:shd w:val="clear" w:color="auto" w:fill="auto"/>
            <w:vAlign w:val="center"/>
            <w:hideMark/>
          </w:tcPr>
          <w:p w:rsidR="00646D6D" w:rsidRPr="00646D6D" w:rsidRDefault="00646D6D" w:rsidP="00721B41">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1077-2014 5.2.4</w:t>
            </w:r>
            <w:r w:rsidR="00721B41">
              <w:rPr>
                <w:rFonts w:ascii="宋体" w:eastAsia="宋体" w:hAnsi="宋体" w:cs="宋体" w:hint="eastAsia"/>
                <w:color w:val="000000"/>
                <w:kern w:val="0"/>
                <w:sz w:val="22"/>
              </w:rPr>
              <w:t>，下限为甘蔗生产农艺要求，上限为大型甘蔗收获机械工作工作幅宽</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5</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植沟深度</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综合DB45/T 1077-2014 5.2.3.6</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6</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垄高</w:t>
            </w:r>
          </w:p>
        </w:tc>
        <w:tc>
          <w:tcPr>
            <w:tcW w:w="3240" w:type="pct"/>
            <w:shd w:val="clear" w:color="auto" w:fill="auto"/>
            <w:vAlign w:val="center"/>
            <w:hideMark/>
          </w:tcPr>
          <w:p w:rsidR="00646D6D" w:rsidRPr="00646D6D" w:rsidRDefault="00721B41" w:rsidP="00646D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东亚糖厂种植经验形成模式确定</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7</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覆土厚度</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综合DB45/T 1077-2014 5.2.3.6及《广西农业机械化实用技术》55页 三、（二）（5）</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8</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窄行间留土高度</w:t>
            </w:r>
          </w:p>
        </w:tc>
        <w:tc>
          <w:tcPr>
            <w:tcW w:w="3240" w:type="pct"/>
            <w:shd w:val="clear" w:color="auto" w:fill="auto"/>
            <w:vAlign w:val="center"/>
            <w:hideMark/>
          </w:tcPr>
          <w:p w:rsidR="00646D6D" w:rsidRPr="00646D6D" w:rsidRDefault="00721B41" w:rsidP="00646D6D">
            <w:pPr>
              <w:widowControl/>
              <w:jc w:val="center"/>
              <w:rPr>
                <w:rFonts w:ascii="宋体" w:eastAsia="宋体" w:hAnsi="宋体" w:cs="宋体"/>
                <w:color w:val="000000"/>
                <w:kern w:val="0"/>
                <w:sz w:val="22"/>
              </w:rPr>
            </w:pPr>
            <w:r>
              <w:rPr>
                <w:rFonts w:ascii="宋体" w:eastAsia="宋体" w:hAnsi="宋体" w:cs="宋体" w:hint="eastAsia"/>
                <w:color w:val="000000"/>
                <w:kern w:val="0"/>
                <w:sz w:val="22"/>
              </w:rPr>
              <w:t>生产实践经验总结，满足中耕培土成龟背形的必要条件</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9</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伤芽率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4.2</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10</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种植密度</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1021—2014 5.3.3</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11</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漏植率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4.2</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12</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露芽率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4.2</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13</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18"/>
                <w:szCs w:val="18"/>
              </w:rPr>
            </w:pPr>
            <w:r w:rsidRPr="00646D6D">
              <w:rPr>
                <w:rFonts w:ascii="宋体" w:eastAsia="宋体" w:hAnsi="宋体" w:cs="宋体" w:hint="eastAsia"/>
                <w:color w:val="000000"/>
                <w:kern w:val="0"/>
                <w:sz w:val="18"/>
                <w:szCs w:val="18"/>
              </w:rPr>
              <w:t>种蔗段长度合格率</w:t>
            </w:r>
          </w:p>
        </w:tc>
        <w:tc>
          <w:tcPr>
            <w:tcW w:w="3240"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DB45/T 1119-2014 4.2</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14</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18"/>
                <w:szCs w:val="18"/>
              </w:rPr>
            </w:pPr>
            <w:r w:rsidRPr="00646D6D">
              <w:rPr>
                <w:rFonts w:ascii="宋体" w:eastAsia="宋体" w:hAnsi="宋体" w:cs="宋体" w:hint="eastAsia"/>
                <w:color w:val="000000"/>
                <w:kern w:val="0"/>
                <w:sz w:val="18"/>
                <w:szCs w:val="18"/>
              </w:rPr>
              <w:t>平均行距</w:t>
            </w:r>
          </w:p>
        </w:tc>
        <w:tc>
          <w:tcPr>
            <w:tcW w:w="3240" w:type="pct"/>
            <w:shd w:val="clear" w:color="auto" w:fill="auto"/>
            <w:vAlign w:val="center"/>
            <w:hideMark/>
          </w:tcPr>
          <w:p w:rsidR="00646D6D" w:rsidRPr="00646D6D" w:rsidRDefault="00E12024" w:rsidP="00646D6D">
            <w:pPr>
              <w:widowControl/>
              <w:jc w:val="center"/>
              <w:rPr>
                <w:rFonts w:ascii="宋体" w:eastAsia="宋体" w:hAnsi="宋体" w:cs="宋体"/>
                <w:color w:val="000000"/>
                <w:kern w:val="0"/>
                <w:sz w:val="22"/>
              </w:rPr>
            </w:pPr>
            <w:r>
              <w:rPr>
                <w:rFonts w:ascii="宋体" w:eastAsia="宋体" w:hAnsi="宋体" w:cs="宋体"/>
                <w:color w:val="000000"/>
                <w:kern w:val="0"/>
                <w:sz w:val="22"/>
              </w:rPr>
              <w:t>保持行距均匀一致</w:t>
            </w:r>
            <w:r>
              <w:rPr>
                <w:rFonts w:ascii="宋体" w:eastAsia="宋体" w:hAnsi="宋体" w:cs="宋体" w:hint="eastAsia"/>
                <w:color w:val="000000"/>
                <w:kern w:val="0"/>
                <w:sz w:val="22"/>
              </w:rPr>
              <w:t>，</w:t>
            </w:r>
            <w:r>
              <w:rPr>
                <w:rFonts w:ascii="宋体" w:eastAsia="宋体" w:hAnsi="宋体" w:cs="宋体"/>
                <w:color w:val="000000"/>
                <w:kern w:val="0"/>
                <w:sz w:val="22"/>
              </w:rPr>
              <w:t>使后续植保</w:t>
            </w:r>
            <w:r>
              <w:rPr>
                <w:rFonts w:ascii="宋体" w:eastAsia="宋体" w:hAnsi="宋体" w:cs="宋体" w:hint="eastAsia"/>
                <w:color w:val="000000"/>
                <w:kern w:val="0"/>
                <w:sz w:val="22"/>
              </w:rPr>
              <w:t>、</w:t>
            </w:r>
            <w:r>
              <w:rPr>
                <w:rFonts w:ascii="宋体" w:eastAsia="宋体" w:hAnsi="宋体" w:cs="宋体"/>
                <w:color w:val="000000"/>
                <w:kern w:val="0"/>
                <w:sz w:val="22"/>
              </w:rPr>
              <w:t>收获环节高质高效</w:t>
            </w:r>
            <w:r>
              <w:rPr>
                <w:rFonts w:ascii="宋体" w:eastAsia="宋体" w:hAnsi="宋体" w:cs="宋体" w:hint="eastAsia"/>
                <w:color w:val="000000"/>
                <w:kern w:val="0"/>
                <w:sz w:val="22"/>
              </w:rPr>
              <w:t>，</w:t>
            </w:r>
            <w:r>
              <w:rPr>
                <w:rFonts w:ascii="宋体" w:eastAsia="宋体" w:hAnsi="宋体" w:cs="宋体"/>
                <w:color w:val="000000"/>
                <w:kern w:val="0"/>
                <w:sz w:val="22"/>
              </w:rPr>
              <w:t>减少碾压蔗蔸的情况发生</w:t>
            </w:r>
            <w:r>
              <w:rPr>
                <w:rFonts w:ascii="宋体" w:eastAsia="宋体" w:hAnsi="宋体" w:cs="宋体" w:hint="eastAsia"/>
                <w:color w:val="000000"/>
                <w:kern w:val="0"/>
                <w:sz w:val="22"/>
              </w:rPr>
              <w:t>，</w:t>
            </w:r>
            <w:r>
              <w:rPr>
                <w:rFonts w:ascii="宋体" w:eastAsia="宋体" w:hAnsi="宋体" w:cs="宋体"/>
                <w:color w:val="000000"/>
                <w:kern w:val="0"/>
                <w:sz w:val="22"/>
              </w:rPr>
              <w:t>具体数值</w:t>
            </w:r>
            <w:r w:rsidR="00863CA6">
              <w:rPr>
                <w:rFonts w:ascii="宋体" w:eastAsia="宋体" w:hAnsi="宋体" w:cs="宋体" w:hint="eastAsia"/>
                <w:color w:val="000000"/>
                <w:kern w:val="0"/>
                <w:sz w:val="22"/>
              </w:rPr>
              <w:t>根据</w:t>
            </w:r>
            <w:r w:rsidR="00863CA6">
              <w:rPr>
                <w:rFonts w:ascii="宋体" w:eastAsia="宋体" w:hAnsi="宋体" w:cs="宋体"/>
                <w:color w:val="000000"/>
                <w:kern w:val="0"/>
                <w:sz w:val="22"/>
              </w:rPr>
              <w:t>试验验证及种植户提出的建议</w:t>
            </w:r>
          </w:p>
        </w:tc>
      </w:tr>
      <w:tr w:rsidR="00646D6D" w:rsidRPr="00646D6D" w:rsidTr="00646D6D">
        <w:trPr>
          <w:trHeight w:val="20"/>
        </w:trPr>
        <w:tc>
          <w:tcPr>
            <w:tcW w:w="353"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22"/>
              </w:rPr>
            </w:pPr>
            <w:r w:rsidRPr="00646D6D">
              <w:rPr>
                <w:rFonts w:ascii="宋体" w:eastAsia="宋体" w:hAnsi="宋体" w:cs="宋体" w:hint="eastAsia"/>
                <w:color w:val="000000"/>
                <w:kern w:val="0"/>
                <w:sz w:val="22"/>
              </w:rPr>
              <w:t>15</w:t>
            </w:r>
          </w:p>
        </w:tc>
        <w:tc>
          <w:tcPr>
            <w:tcW w:w="1407" w:type="pct"/>
            <w:shd w:val="clear" w:color="auto" w:fill="auto"/>
            <w:vAlign w:val="center"/>
            <w:hideMark/>
          </w:tcPr>
          <w:p w:rsidR="00646D6D" w:rsidRPr="00646D6D" w:rsidRDefault="00646D6D" w:rsidP="00646D6D">
            <w:pPr>
              <w:widowControl/>
              <w:jc w:val="center"/>
              <w:rPr>
                <w:rFonts w:ascii="宋体" w:eastAsia="宋体" w:hAnsi="宋体" w:cs="宋体"/>
                <w:color w:val="000000"/>
                <w:kern w:val="0"/>
                <w:sz w:val="18"/>
                <w:szCs w:val="18"/>
              </w:rPr>
            </w:pPr>
            <w:r w:rsidRPr="00646D6D">
              <w:rPr>
                <w:rFonts w:ascii="宋体" w:eastAsia="宋体" w:hAnsi="宋体" w:cs="宋体" w:hint="eastAsia"/>
                <w:color w:val="000000"/>
                <w:kern w:val="0"/>
                <w:sz w:val="18"/>
                <w:szCs w:val="18"/>
              </w:rPr>
              <w:t>行距稳定性变异系数</w:t>
            </w:r>
          </w:p>
        </w:tc>
        <w:tc>
          <w:tcPr>
            <w:tcW w:w="3240" w:type="pct"/>
            <w:shd w:val="clear" w:color="auto" w:fill="auto"/>
            <w:vAlign w:val="center"/>
            <w:hideMark/>
          </w:tcPr>
          <w:p w:rsidR="00646D6D" w:rsidRPr="00646D6D" w:rsidRDefault="00E12024" w:rsidP="00646D6D">
            <w:pPr>
              <w:widowControl/>
              <w:jc w:val="center"/>
              <w:rPr>
                <w:rFonts w:ascii="宋体" w:eastAsia="宋体" w:hAnsi="宋体" w:cs="宋体"/>
                <w:color w:val="000000"/>
                <w:kern w:val="0"/>
                <w:sz w:val="22"/>
              </w:rPr>
            </w:pPr>
            <w:r>
              <w:rPr>
                <w:rFonts w:ascii="宋体" w:eastAsia="宋体" w:hAnsi="宋体" w:cs="宋体"/>
                <w:color w:val="000000"/>
                <w:kern w:val="0"/>
                <w:sz w:val="22"/>
              </w:rPr>
              <w:t>保持行距均匀一致</w:t>
            </w:r>
            <w:r>
              <w:rPr>
                <w:rFonts w:ascii="宋体" w:eastAsia="宋体" w:hAnsi="宋体" w:cs="宋体" w:hint="eastAsia"/>
                <w:color w:val="000000"/>
                <w:kern w:val="0"/>
                <w:sz w:val="22"/>
              </w:rPr>
              <w:t>，</w:t>
            </w:r>
            <w:r>
              <w:rPr>
                <w:rFonts w:ascii="宋体" w:eastAsia="宋体" w:hAnsi="宋体" w:cs="宋体"/>
                <w:color w:val="000000"/>
                <w:kern w:val="0"/>
                <w:sz w:val="22"/>
              </w:rPr>
              <w:t>使后续植保</w:t>
            </w:r>
            <w:r>
              <w:rPr>
                <w:rFonts w:ascii="宋体" w:eastAsia="宋体" w:hAnsi="宋体" w:cs="宋体" w:hint="eastAsia"/>
                <w:color w:val="000000"/>
                <w:kern w:val="0"/>
                <w:sz w:val="22"/>
              </w:rPr>
              <w:t>、</w:t>
            </w:r>
            <w:r>
              <w:rPr>
                <w:rFonts w:ascii="宋体" w:eastAsia="宋体" w:hAnsi="宋体" w:cs="宋体"/>
                <w:color w:val="000000"/>
                <w:kern w:val="0"/>
                <w:sz w:val="22"/>
              </w:rPr>
              <w:t>收获环节高质高效</w:t>
            </w:r>
            <w:r>
              <w:rPr>
                <w:rFonts w:ascii="宋体" w:eastAsia="宋体" w:hAnsi="宋体" w:cs="宋体" w:hint="eastAsia"/>
                <w:color w:val="000000"/>
                <w:kern w:val="0"/>
                <w:sz w:val="22"/>
              </w:rPr>
              <w:t>，</w:t>
            </w:r>
            <w:r>
              <w:rPr>
                <w:rFonts w:ascii="宋体" w:eastAsia="宋体" w:hAnsi="宋体" w:cs="宋体"/>
                <w:color w:val="000000"/>
                <w:kern w:val="0"/>
                <w:sz w:val="22"/>
              </w:rPr>
              <w:t>减少碾压蔗蔸的情况发生</w:t>
            </w:r>
            <w:r>
              <w:rPr>
                <w:rFonts w:ascii="宋体" w:eastAsia="宋体" w:hAnsi="宋体" w:cs="宋体" w:hint="eastAsia"/>
                <w:color w:val="000000"/>
                <w:kern w:val="0"/>
                <w:sz w:val="22"/>
              </w:rPr>
              <w:t>，</w:t>
            </w:r>
            <w:r w:rsidR="00863CA6">
              <w:rPr>
                <w:rFonts w:ascii="宋体" w:eastAsia="宋体" w:hAnsi="宋体" w:cs="宋体"/>
                <w:color w:val="000000"/>
                <w:kern w:val="0"/>
                <w:sz w:val="22"/>
              </w:rPr>
              <w:t>具体数值</w:t>
            </w:r>
            <w:r w:rsidR="00863CA6">
              <w:rPr>
                <w:rFonts w:ascii="宋体" w:eastAsia="宋体" w:hAnsi="宋体" w:cs="宋体" w:hint="eastAsia"/>
                <w:color w:val="000000"/>
                <w:kern w:val="0"/>
                <w:sz w:val="22"/>
              </w:rPr>
              <w:t>根据</w:t>
            </w:r>
            <w:r w:rsidR="00863CA6">
              <w:rPr>
                <w:rFonts w:ascii="宋体" w:eastAsia="宋体" w:hAnsi="宋体" w:cs="宋体"/>
                <w:color w:val="000000"/>
                <w:kern w:val="0"/>
                <w:sz w:val="22"/>
              </w:rPr>
              <w:t>试验验证及种植户提出的建议</w:t>
            </w:r>
          </w:p>
        </w:tc>
      </w:tr>
    </w:tbl>
    <w:p w:rsidR="00E067AB" w:rsidRPr="00BD23A5" w:rsidRDefault="00E067AB" w:rsidP="00E067AB">
      <w:pPr>
        <w:adjustRightInd w:val="0"/>
        <w:snapToGrid w:val="0"/>
        <w:spacing w:line="560" w:lineRule="exact"/>
        <w:ind w:firstLineChars="200" w:firstLine="640"/>
        <w:jc w:val="left"/>
        <w:rPr>
          <w:rFonts w:ascii="黑体" w:eastAsia="黑体" w:hAnsi="黑体" w:cs="黑体"/>
          <w:bCs/>
          <w:sz w:val="32"/>
          <w:szCs w:val="32"/>
        </w:rPr>
      </w:pPr>
      <w:r w:rsidRPr="00BD23A5">
        <w:rPr>
          <w:rFonts w:ascii="黑体" w:eastAsia="黑体" w:hAnsi="黑体" w:cs="黑体"/>
          <w:bCs/>
          <w:sz w:val="32"/>
          <w:szCs w:val="32"/>
        </w:rPr>
        <w:t>五、与现行法律、法规和有关国家标准的关系</w:t>
      </w:r>
    </w:p>
    <w:p w:rsidR="00E067AB" w:rsidRPr="00BD23A5" w:rsidRDefault="00E067AB" w:rsidP="00E067AB">
      <w:pPr>
        <w:spacing w:line="560" w:lineRule="exact"/>
        <w:ind w:firstLineChars="200" w:firstLine="640"/>
        <w:rPr>
          <w:rFonts w:ascii="仿宋_GB2312" w:eastAsia="仿宋_GB2312" w:hAnsi="宋体"/>
          <w:color w:val="000000"/>
          <w:sz w:val="32"/>
          <w:szCs w:val="32"/>
        </w:rPr>
      </w:pPr>
      <w:r w:rsidRPr="00BD23A5">
        <w:rPr>
          <w:rFonts w:ascii="仿宋_GB2312" w:eastAsia="仿宋_GB2312" w:hAnsi="宋体"/>
          <w:color w:val="000000"/>
          <w:sz w:val="32"/>
          <w:szCs w:val="32"/>
        </w:rPr>
        <w:t>按照制订标准与国内外相关标准接轨的原则，本标准起草过程中查阅了国际和国内相关标准，目前尚无此类产品国家标准、行业标准及广西地方标准。</w:t>
      </w:r>
    </w:p>
    <w:p w:rsidR="00E067AB" w:rsidRDefault="00E067AB" w:rsidP="00E067AB">
      <w:pPr>
        <w:adjustRightInd w:val="0"/>
        <w:snapToGrid w:val="0"/>
        <w:spacing w:line="560" w:lineRule="exact"/>
        <w:ind w:firstLineChars="200" w:firstLine="640"/>
        <w:jc w:val="left"/>
        <w:rPr>
          <w:rFonts w:ascii="黑体" w:eastAsia="黑体" w:hAnsi="黑体" w:cs="黑体"/>
          <w:bCs/>
          <w:sz w:val="32"/>
          <w:szCs w:val="32"/>
        </w:rPr>
      </w:pPr>
      <w:r>
        <w:rPr>
          <w:rFonts w:ascii="黑体" w:eastAsia="黑体" w:hAnsi="黑体" w:cs="黑体"/>
          <w:bCs/>
          <w:sz w:val="32"/>
          <w:szCs w:val="32"/>
        </w:rPr>
        <w:t>六、引用相关法律法规和国家、行业标准</w:t>
      </w:r>
    </w:p>
    <w:p w:rsidR="00E067AB" w:rsidRDefault="00E067AB" w:rsidP="00E067AB">
      <w:pPr>
        <w:adjustRightInd w:val="0"/>
        <w:snapToGrid w:val="0"/>
        <w:spacing w:line="560" w:lineRule="exact"/>
        <w:ind w:firstLineChars="200" w:firstLine="640"/>
        <w:jc w:val="left"/>
        <w:rPr>
          <w:rFonts w:ascii="仿宋_GB2312" w:eastAsia="仿宋_GB2312"/>
          <w:bCs/>
          <w:color w:val="000000"/>
          <w:sz w:val="32"/>
          <w:szCs w:val="32"/>
        </w:rPr>
      </w:pPr>
      <w:r>
        <w:rPr>
          <w:rFonts w:ascii="仿宋_GB2312" w:eastAsia="仿宋_GB2312"/>
          <w:bCs/>
          <w:color w:val="000000"/>
          <w:sz w:val="32"/>
          <w:szCs w:val="32"/>
        </w:rPr>
        <w:t>本标准根据GB/T 1.1-2009《标准化工作导则 第1部分：标准的结构和编写》规定的格式编写，内容和要求参考了相关法律法规，引用了现行有效的国家标准、行业标准。具体如下：</w:t>
      </w:r>
    </w:p>
    <w:p w:rsidR="00E067AB" w:rsidRDefault="00E067AB" w:rsidP="00E067AB">
      <w:pPr>
        <w:snapToGrid w:val="0"/>
        <w:spacing w:line="560" w:lineRule="exact"/>
        <w:ind w:right="320"/>
        <w:rPr>
          <w:rFonts w:ascii="仿宋_GB2312" w:eastAsia="仿宋_GB2312" w:hAnsi="宋体"/>
          <w:color w:val="000000"/>
          <w:kern w:val="0"/>
          <w:sz w:val="32"/>
          <w:szCs w:val="32"/>
        </w:rPr>
      </w:pPr>
      <w:r>
        <w:rPr>
          <w:rFonts w:ascii="仿宋_GB2312" w:eastAsia="仿宋_GB2312" w:hAnsi="宋体"/>
          <w:color w:val="000000"/>
          <w:kern w:val="0"/>
          <w:sz w:val="32"/>
          <w:szCs w:val="32"/>
        </w:rPr>
        <w:t>DB45/T 1119-2014  甘蔗种植机作业质量</w:t>
      </w:r>
    </w:p>
    <w:p w:rsidR="00E067AB" w:rsidRPr="0044679F" w:rsidRDefault="00E067AB" w:rsidP="00E067AB">
      <w:pPr>
        <w:snapToGrid w:val="0"/>
        <w:spacing w:line="560" w:lineRule="exact"/>
        <w:ind w:right="320"/>
        <w:rPr>
          <w:rFonts w:ascii="仿宋_GB2312" w:eastAsia="仿宋_GB2312" w:hAnsi="宋体"/>
          <w:color w:val="000000"/>
          <w:kern w:val="0"/>
          <w:sz w:val="32"/>
          <w:szCs w:val="32"/>
        </w:rPr>
      </w:pPr>
      <w:r w:rsidRPr="0044679F">
        <w:rPr>
          <w:rFonts w:ascii="仿宋_GB2312" w:eastAsia="仿宋_GB2312" w:hAnsi="宋体"/>
          <w:color w:val="000000"/>
          <w:kern w:val="0"/>
          <w:sz w:val="32"/>
          <w:szCs w:val="32"/>
        </w:rPr>
        <w:t>DB45/T 1021</w:t>
      </w:r>
      <w:r w:rsidR="009B0EA3">
        <w:rPr>
          <w:rFonts w:ascii="仿宋_GB2312" w:eastAsia="仿宋_GB2312" w:hAnsi="宋体" w:hint="eastAsia"/>
          <w:color w:val="000000"/>
          <w:kern w:val="0"/>
          <w:sz w:val="32"/>
          <w:szCs w:val="32"/>
        </w:rPr>
        <w:t xml:space="preserve">       </w:t>
      </w:r>
      <w:r w:rsidRPr="0044679F">
        <w:rPr>
          <w:rFonts w:ascii="仿宋_GB2312" w:eastAsia="仿宋_GB2312" w:hAnsi="宋体"/>
          <w:color w:val="000000"/>
          <w:kern w:val="0"/>
          <w:sz w:val="32"/>
          <w:szCs w:val="32"/>
        </w:rPr>
        <w:t>旱地</w:t>
      </w:r>
      <w:bookmarkStart w:id="0" w:name="_GoBack"/>
      <w:bookmarkEnd w:id="0"/>
      <w:r w:rsidRPr="0044679F">
        <w:rPr>
          <w:rFonts w:ascii="仿宋_GB2312" w:eastAsia="仿宋_GB2312" w:hAnsi="宋体"/>
          <w:color w:val="000000"/>
          <w:kern w:val="0"/>
          <w:sz w:val="32"/>
          <w:szCs w:val="32"/>
        </w:rPr>
        <w:t>甘蔗高产高糖高效节本栽培技术规程</w:t>
      </w:r>
    </w:p>
    <w:p w:rsidR="00E067AB" w:rsidRPr="0044679F" w:rsidRDefault="00E067AB" w:rsidP="00E067AB">
      <w:pPr>
        <w:snapToGrid w:val="0"/>
        <w:spacing w:line="560" w:lineRule="exact"/>
        <w:ind w:right="320" w:firstLine="630"/>
        <w:rPr>
          <w:rFonts w:ascii="仿宋_GB2312" w:eastAsia="仿宋_GB2312" w:hAnsi="宋体"/>
          <w:color w:val="000000"/>
          <w:kern w:val="0"/>
          <w:sz w:val="32"/>
          <w:szCs w:val="32"/>
        </w:rPr>
      </w:pPr>
    </w:p>
    <w:p w:rsidR="00E067AB" w:rsidRDefault="00E067AB" w:rsidP="00E067AB">
      <w:pPr>
        <w:snapToGrid w:val="0"/>
        <w:spacing w:line="560" w:lineRule="exact"/>
        <w:ind w:right="320"/>
        <w:jc w:val="right"/>
        <w:rPr>
          <w:rFonts w:ascii="仿宋_GB2312" w:eastAsia="仿宋_GB2312" w:hAnsi="宋体"/>
          <w:color w:val="000000"/>
          <w:sz w:val="32"/>
          <w:szCs w:val="32"/>
        </w:rPr>
      </w:pPr>
    </w:p>
    <w:p w:rsidR="00E067AB" w:rsidRDefault="00E067AB" w:rsidP="00E067AB">
      <w:pPr>
        <w:snapToGrid w:val="0"/>
        <w:spacing w:line="560" w:lineRule="exact"/>
        <w:ind w:right="320"/>
        <w:jc w:val="right"/>
        <w:rPr>
          <w:rFonts w:ascii="仿宋_GB2312" w:eastAsia="仿宋_GB2312" w:hAnsi="宋体"/>
          <w:color w:val="000000"/>
          <w:sz w:val="32"/>
          <w:szCs w:val="32"/>
        </w:rPr>
      </w:pPr>
    </w:p>
    <w:p w:rsidR="00E067AB" w:rsidRDefault="00E067AB" w:rsidP="00E067AB">
      <w:pPr>
        <w:snapToGrid w:val="0"/>
        <w:spacing w:line="560" w:lineRule="exact"/>
        <w:ind w:right="320"/>
        <w:jc w:val="right"/>
        <w:rPr>
          <w:rFonts w:ascii="仿宋_GB2312" w:eastAsia="仿宋_GB2312" w:hAnsi="宋体"/>
          <w:color w:val="000000"/>
          <w:sz w:val="32"/>
          <w:szCs w:val="32"/>
        </w:rPr>
      </w:pPr>
    </w:p>
    <w:p w:rsidR="00E067AB" w:rsidRDefault="00E067AB" w:rsidP="00E067AB">
      <w:pPr>
        <w:snapToGrid w:val="0"/>
        <w:spacing w:line="560" w:lineRule="exact"/>
        <w:ind w:right="320"/>
        <w:jc w:val="right"/>
        <w:rPr>
          <w:rFonts w:ascii="仿宋_GB2312" w:eastAsia="仿宋_GB2312" w:hAnsi="宋体"/>
          <w:color w:val="000000"/>
          <w:sz w:val="32"/>
          <w:szCs w:val="32"/>
        </w:rPr>
      </w:pPr>
      <w:r>
        <w:rPr>
          <w:rFonts w:ascii="仿宋_GB2312" w:eastAsia="仿宋_GB2312" w:hAnsi="宋体"/>
          <w:color w:val="000000"/>
          <w:sz w:val="32"/>
          <w:szCs w:val="32"/>
        </w:rPr>
        <w:t xml:space="preserve">   《</w:t>
      </w:r>
      <w:r>
        <w:rPr>
          <w:rFonts w:ascii="仿宋_GB2312" w:eastAsia="仿宋_GB2312" w:hAnsi="宋体"/>
          <w:sz w:val="32"/>
          <w:szCs w:val="32"/>
        </w:rPr>
        <w:t>甘蔗宽窄行机械种植作业技术规范</w:t>
      </w:r>
      <w:r>
        <w:rPr>
          <w:rFonts w:ascii="仿宋_GB2312" w:eastAsia="仿宋_GB2312" w:hAnsi="宋体"/>
          <w:color w:val="000000"/>
          <w:sz w:val="32"/>
          <w:szCs w:val="32"/>
        </w:rPr>
        <w:t>》</w:t>
      </w:r>
    </w:p>
    <w:p w:rsidR="00E067AB" w:rsidRDefault="00E067AB" w:rsidP="00E067AB">
      <w:pPr>
        <w:snapToGrid w:val="0"/>
        <w:spacing w:line="560" w:lineRule="exact"/>
        <w:ind w:right="320"/>
        <w:jc w:val="center"/>
        <w:rPr>
          <w:rFonts w:ascii="仿宋_GB2312" w:eastAsia="仿宋_GB2312" w:hAnsi="宋体"/>
          <w:color w:val="000000"/>
          <w:sz w:val="32"/>
          <w:szCs w:val="32"/>
        </w:rPr>
      </w:pPr>
      <w:r>
        <w:rPr>
          <w:rFonts w:ascii="仿宋_GB2312" w:eastAsia="仿宋_GB2312" w:hAnsi="宋体"/>
          <w:color w:val="000000"/>
          <w:sz w:val="32"/>
          <w:szCs w:val="32"/>
        </w:rPr>
        <w:t xml:space="preserve">                       广西地方标准编制小组</w:t>
      </w:r>
    </w:p>
    <w:p w:rsidR="00E067AB" w:rsidRDefault="00E067AB" w:rsidP="00E067AB">
      <w:pPr>
        <w:snapToGrid w:val="0"/>
        <w:spacing w:line="560" w:lineRule="exact"/>
        <w:ind w:firstLineChars="1600" w:firstLine="5120"/>
        <w:rPr>
          <w:color w:val="000000"/>
        </w:rPr>
      </w:pPr>
      <w:r>
        <w:rPr>
          <w:rFonts w:ascii="仿宋_GB2312" w:eastAsia="仿宋_GB2312" w:hAnsi="宋体"/>
          <w:color w:val="000000"/>
          <w:sz w:val="32"/>
          <w:szCs w:val="32"/>
        </w:rPr>
        <w:t>2017年10月 日</w:t>
      </w:r>
    </w:p>
    <w:p w:rsidR="0082307C" w:rsidRPr="00E067AB" w:rsidRDefault="0082307C" w:rsidP="00E067AB"/>
    <w:sectPr w:rsidR="0082307C" w:rsidRPr="00E067AB" w:rsidSect="00DD7E8E">
      <w:headerReference w:type="default" r:id="rId7"/>
      <w:footerReference w:type="even" r:id="rId8"/>
      <w:footerReference w:type="default" r:id="rId9"/>
      <w:pgSz w:w="11907" w:h="16840" w:code="9"/>
      <w:pgMar w:top="1440" w:right="1418"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058" w:rsidRDefault="00777058" w:rsidP="001B41D4">
      <w:r>
        <w:separator/>
      </w:r>
    </w:p>
  </w:endnote>
  <w:endnote w:type="continuationSeparator" w:id="1">
    <w:p w:rsidR="00777058" w:rsidRDefault="00777058" w:rsidP="001B4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B73" w:rsidRDefault="006C6C41" w:rsidP="00C5357E">
    <w:pPr>
      <w:pStyle w:val="a4"/>
      <w:framePr w:wrap="around" w:vAnchor="text" w:hAnchor="margin" w:xAlign="center" w:y="1"/>
      <w:rPr>
        <w:rStyle w:val="a5"/>
      </w:rPr>
    </w:pPr>
    <w:r>
      <w:rPr>
        <w:rStyle w:val="a5"/>
      </w:rPr>
      <w:fldChar w:fldCharType="begin"/>
    </w:r>
    <w:r w:rsidR="0082307C">
      <w:rPr>
        <w:rStyle w:val="a5"/>
      </w:rPr>
      <w:instrText xml:space="preserve">PAGE  </w:instrText>
    </w:r>
    <w:r>
      <w:rPr>
        <w:rStyle w:val="a5"/>
      </w:rPr>
      <w:fldChar w:fldCharType="end"/>
    </w:r>
  </w:p>
  <w:p w:rsidR="00FD2B73" w:rsidRDefault="0077705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B73" w:rsidRDefault="006C6C41" w:rsidP="00C5357E">
    <w:pPr>
      <w:pStyle w:val="a4"/>
      <w:framePr w:wrap="around" w:vAnchor="text" w:hAnchor="margin" w:xAlign="center" w:y="1"/>
      <w:rPr>
        <w:rStyle w:val="a5"/>
      </w:rPr>
    </w:pPr>
    <w:r>
      <w:rPr>
        <w:rStyle w:val="a5"/>
      </w:rPr>
      <w:fldChar w:fldCharType="begin"/>
    </w:r>
    <w:r w:rsidR="0082307C">
      <w:rPr>
        <w:rStyle w:val="a5"/>
      </w:rPr>
      <w:instrText xml:space="preserve">PAGE  </w:instrText>
    </w:r>
    <w:r>
      <w:rPr>
        <w:rStyle w:val="a5"/>
      </w:rPr>
      <w:fldChar w:fldCharType="separate"/>
    </w:r>
    <w:r w:rsidR="00863CA6">
      <w:rPr>
        <w:rStyle w:val="a5"/>
        <w:noProof/>
      </w:rPr>
      <w:t>3</w:t>
    </w:r>
    <w:r>
      <w:rPr>
        <w:rStyle w:val="a5"/>
      </w:rPr>
      <w:fldChar w:fldCharType="end"/>
    </w:r>
  </w:p>
  <w:p w:rsidR="00FD2B73" w:rsidRDefault="0077705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058" w:rsidRDefault="00777058" w:rsidP="001B41D4">
      <w:r>
        <w:separator/>
      </w:r>
    </w:p>
  </w:footnote>
  <w:footnote w:type="continuationSeparator" w:id="1">
    <w:p w:rsidR="00777058" w:rsidRDefault="00777058" w:rsidP="001B4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B73" w:rsidRDefault="00777058" w:rsidP="007A486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12C16"/>
    <w:multiLevelType w:val="hybridMultilevel"/>
    <w:tmpl w:val="2B62D780"/>
    <w:lvl w:ilvl="0" w:tplc="6A5845E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41D4"/>
    <w:rsid w:val="00111BEC"/>
    <w:rsid w:val="00160A4D"/>
    <w:rsid w:val="001B41D4"/>
    <w:rsid w:val="003478E2"/>
    <w:rsid w:val="003E335A"/>
    <w:rsid w:val="005D349D"/>
    <w:rsid w:val="00646D6D"/>
    <w:rsid w:val="006C6C41"/>
    <w:rsid w:val="00721B41"/>
    <w:rsid w:val="00777058"/>
    <w:rsid w:val="0082307C"/>
    <w:rsid w:val="00863CA6"/>
    <w:rsid w:val="009B0EA3"/>
    <w:rsid w:val="00AC5D69"/>
    <w:rsid w:val="00BA05CD"/>
    <w:rsid w:val="00E067AB"/>
    <w:rsid w:val="00E120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B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41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41D4"/>
    <w:rPr>
      <w:sz w:val="18"/>
      <w:szCs w:val="18"/>
    </w:rPr>
  </w:style>
  <w:style w:type="paragraph" w:styleId="a4">
    <w:name w:val="footer"/>
    <w:basedOn w:val="a"/>
    <w:link w:val="Char0"/>
    <w:uiPriority w:val="99"/>
    <w:unhideWhenUsed/>
    <w:rsid w:val="001B41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41D4"/>
    <w:rPr>
      <w:sz w:val="18"/>
      <w:szCs w:val="18"/>
    </w:rPr>
  </w:style>
  <w:style w:type="character" w:styleId="a5">
    <w:name w:val="page number"/>
    <w:basedOn w:val="a0"/>
    <w:uiPriority w:val="99"/>
    <w:rsid w:val="001B41D4"/>
    <w:rPr>
      <w:rFonts w:cs="Times New Roman"/>
    </w:rPr>
  </w:style>
  <w:style w:type="paragraph" w:styleId="a6">
    <w:name w:val="List Paragraph"/>
    <w:basedOn w:val="a"/>
    <w:uiPriority w:val="99"/>
    <w:qFormat/>
    <w:rsid w:val="00E067AB"/>
    <w:pPr>
      <w:ind w:firstLineChars="200" w:firstLine="420"/>
    </w:pPr>
    <w:rPr>
      <w:rFonts w:ascii="Times New Roman" w:eastAsia="宋体" w:hAnsi="Times New Roman" w:cs="Times New Roman" w:hint="eastAsia"/>
      <w:szCs w:val="24"/>
    </w:rPr>
  </w:style>
</w:styles>
</file>

<file path=word/webSettings.xml><?xml version="1.0" encoding="utf-8"?>
<w:webSettings xmlns:r="http://schemas.openxmlformats.org/officeDocument/2006/relationships" xmlns:w="http://schemas.openxmlformats.org/wordprocessingml/2006/main">
  <w:divs>
    <w:div w:id="149738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JSK</dc:creator>
  <cp:lastModifiedBy>JSK</cp:lastModifiedBy>
  <cp:revision>3</cp:revision>
  <dcterms:created xsi:type="dcterms:W3CDTF">2017-11-06T08:47:00Z</dcterms:created>
  <dcterms:modified xsi:type="dcterms:W3CDTF">2017-11-06T08:51:00Z</dcterms:modified>
</cp:coreProperties>
</file>