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3" w:firstLineChars="200"/>
        <w:jc w:val="center"/>
        <w:rPr>
          <w:rFonts w:ascii="仿宋_GB2312" w:hAnsi="仿宋_GB2312" w:eastAsia="仿宋_GB2312" w:cs="Times New Roman"/>
          <w:b/>
          <w:bCs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2018年畜禽屠宰监管“扫雷行动”</w:t>
      </w:r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实施方案</w:t>
      </w:r>
    </w:p>
    <w:p>
      <w:pPr>
        <w:spacing w:line="600" w:lineRule="exact"/>
        <w:rPr>
          <w:rFonts w:cs="Times New Roman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为切实加强畜禽屠宰行业管理，开展好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年畜禽屠宰监管“扫雷行动”，制定本实施方案。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一、工作目标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贯彻落实畜禽屠宰监管法律法规及配套规章制度，加强畜禽屠宰行业管理，坚持问题导向、标本兼治，以实施畜禽屠宰质量管理规范、推进标准化建设为抓手，以宣传贯彻《生猪屠宰管理条例》《内蒙古自治区牛羊屠宰管理办法》为重点，以落实畜禽屠宰企业质量安全主体责任为目标，保持高压态势，严厉打击私屠滥宰、屠宰病死畜禽、注水或注入其他物质等违法行为，有效维护畜禽产品质量安全。</w:t>
      </w:r>
    </w:p>
    <w:p>
      <w:pPr>
        <w:spacing w:line="600" w:lineRule="exact"/>
        <w:ind w:firstLine="640" w:firstLineChars="200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二、主要任务</w:t>
      </w:r>
    </w:p>
    <w:p>
      <w:pPr>
        <w:spacing w:line="600" w:lineRule="exact"/>
        <w:ind w:firstLine="321" w:firstLineChars="1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（一）落实畜禽屠宰企业质量安全主体责任。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全面落实畜禽屠宰企业质量安全主体责任，要求屠宰企业建立标准操作规范，严格执行畜禽屠宰操作规程，落实肉品品质检验制度，规范畜禽屠宰生产活动。鼓励屠宰企业申请危害分析和关键控制点（</w:t>
      </w:r>
      <w:r>
        <w:rPr>
          <w:rFonts w:ascii="仿宋_GB2312" w:hAnsi="仿宋_GB2312" w:eastAsia="仿宋_GB2312" w:cs="仿宋_GB2312"/>
          <w:sz w:val="32"/>
          <w:szCs w:val="32"/>
        </w:rPr>
        <w:t>HACCP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）、质量管理体系（</w:t>
      </w:r>
      <w:r>
        <w:rPr>
          <w:rFonts w:ascii="仿宋_GB2312" w:hAnsi="仿宋_GB2312" w:eastAsia="仿宋_GB2312" w:cs="仿宋_GB2312"/>
          <w:sz w:val="32"/>
          <w:szCs w:val="32"/>
        </w:rPr>
        <w:t>ISO</w:t>
      </w:r>
      <w:r>
        <w:rPr>
          <w:rFonts w:hint="eastAsia" w:ascii="仿宋_GB2312" w:hAnsi="仿宋_GB2312" w:eastAsia="仿宋_GB2312" w:cs="仿宋_GB2312"/>
          <w:sz w:val="32"/>
          <w:szCs w:val="32"/>
        </w:rPr>
        <w:t>）等认证，提升屠宰企业管理能力。建立屠宰企业信用记录制度，并纳入全国信用信息共享平台。</w:t>
      </w:r>
    </w:p>
    <w:p>
      <w:pPr>
        <w:spacing w:line="600" w:lineRule="exact"/>
        <w:ind w:firstLine="472" w:firstLineChars="14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（二）落实屠宰质量管理规范。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农业农村部和自治区部署要求，实施畜禽屠宰质量管理规范，从质量安全要求、机构人员、设施设备、畜禽入场管理、屠宰过程管理、产品出场管理、制度建设等方面规范屠宰企业建设运行。把畜禽屠宰质量管理规范作为屠宰企业基础性要求，全面推进屠宰企业规范化、标准化、制度化进程，提升屠宰行业发展水平，维护肉品质量安全。</w:t>
      </w:r>
    </w:p>
    <w:p>
      <w:pPr>
        <w:widowControl/>
        <w:shd w:val="clear" w:color="auto" w:fill="FFFFFF"/>
        <w:spacing w:before="69" w:after="69" w:line="600" w:lineRule="exact"/>
        <w:ind w:firstLine="482" w:firstLineChars="15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（三）提升企业品牌化销售水平。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自营型牛羊屠宰企业年内全部实现品牌化销售，结合区域品牌提升行动，进一步扩大企业品牌影响力，丰富和促进区域品牌提升，增强市场竞争力。严格落实畜禽产品“两证两章”准出制度，实现市场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畜主的肉食品可追溯，协调相关部门进一步规范肉食品市场秩序。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（四）紧盯重点监管目标。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加强屠宰企业日常监管，建立健全“双随机”抽查机制，强化小型畜禽屠宰场点监管。加大资格清理、压点提质力度，对不符合条件的，限期整改，整改仍达不到要求的，坚决予以取缔，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加快调整产业结构，做好淘汰落后产能的减法。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强化“代宰”行为管理，有“代宰”业务的屠宰企业，要与待宰者签订委托屠宰协议，严厉打击“只收费、不管理，只宰杀、不检验”等行为。</w:t>
      </w:r>
    </w:p>
    <w:p>
      <w:pPr>
        <w:spacing w:line="600" w:lineRule="exact"/>
        <w:ind w:firstLine="640" w:firstLineChars="200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三、主要措施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（一）认真做好清理排查、提质升级工作。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在巩固近年来“扫雷行动”“专项整治”已有成果的基础上，继续积极开展“清理整治”行动，取缔问题屠宰企业。各地要联合相关部门，加大屠宰资格审核清理力度，加快推进屠宰行业转型升级，为屠宰行业健康发展和畜禽产品质量安全保驾护航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（二）加快推进畜禽屠宰标准化创建工作。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要按照自治区农牧业厅印发的《内蒙古自治区畜禽屠宰标准化建设（</w:t>
      </w:r>
      <w:r>
        <w:rPr>
          <w:rFonts w:ascii="仿宋_GB2312" w:hAnsi="仿宋_GB2312" w:eastAsia="仿宋_GB2312" w:cs="仿宋_GB2312"/>
          <w:sz w:val="32"/>
          <w:szCs w:val="32"/>
        </w:rPr>
        <w:t>2018-2020</w:t>
      </w:r>
      <w:r>
        <w:rPr>
          <w:rFonts w:hint="eastAsia" w:ascii="仿宋_GB2312" w:hAnsi="仿宋_GB2312" w:eastAsia="仿宋_GB2312" w:cs="仿宋_GB2312"/>
          <w:sz w:val="32"/>
          <w:szCs w:val="32"/>
        </w:rPr>
        <w:t>）实施方案》（内农牧规发〔2018〕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抓好各类人才队伍组建培训、法规政策宣传、技术示范指导、督导检查等工作，不断优化监管队伍建设、持续提升监管能力，助力标准化创建工作深入发展，推出一批标准高、管理严、质量优、品牌响的标准化屠宰企业。为“扫雷行动”树立标杆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（三）加强组织部署工作</w:t>
      </w:r>
      <w:r>
        <w:rPr>
          <w:rFonts w:ascii="楷体" w:hAnsi="楷体" w:eastAsia="楷体" w:cs="仿宋_GB2312"/>
          <w:b/>
          <w:sz w:val="32"/>
          <w:szCs w:val="32"/>
        </w:rPr>
        <w:t>,</w:t>
      </w:r>
      <w:r>
        <w:rPr>
          <w:rFonts w:hint="eastAsia" w:ascii="楷体" w:hAnsi="楷体" w:eastAsia="楷体" w:cs="仿宋_GB2312"/>
          <w:b/>
          <w:sz w:val="32"/>
          <w:szCs w:val="32"/>
        </w:rPr>
        <w:t>严厉打击屠宰环节违法活动。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城乡结合部、屠宰企业周边、私屠滥宰专业村（户）等私屠滥宰易发区和多发区，采取主动查处和举报核查相结合、定期巡查和飞行检查相结合、日常监管和专项整治相结合等方式，严厉打击私屠滥宰、注水或注入其他物质、屠宰病死畜禽、添加使用“瘦肉精”等违法行为，严防不合格畜禽进入屠宰企业。</w:t>
      </w:r>
    </w:p>
    <w:p>
      <w:pPr>
        <w:spacing w:line="600" w:lineRule="exact"/>
        <w:ind w:firstLine="640" w:firstLineChars="200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四、工作步骤</w:t>
      </w:r>
    </w:p>
    <w:p>
      <w:pPr>
        <w:spacing w:line="600" w:lineRule="exact"/>
        <w:ind w:firstLine="321" w:firstLineChars="1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（一）动员部署阶段（</w:t>
      </w:r>
      <w:r>
        <w:rPr>
          <w:rFonts w:ascii="楷体" w:hAnsi="楷体" w:eastAsia="楷体" w:cs="仿宋_GB2312"/>
          <w:b/>
          <w:sz w:val="32"/>
          <w:szCs w:val="32"/>
        </w:rPr>
        <w:t>2018</w:t>
      </w:r>
      <w:r>
        <w:rPr>
          <w:rFonts w:hint="eastAsia" w:ascii="楷体" w:hAnsi="楷体" w:eastAsia="楷体" w:cs="仿宋_GB2312"/>
          <w:b/>
          <w:sz w:val="32"/>
          <w:szCs w:val="32"/>
        </w:rPr>
        <w:t>年</w:t>
      </w:r>
      <w:r>
        <w:rPr>
          <w:rFonts w:ascii="楷体" w:hAnsi="楷体" w:eastAsia="楷体" w:cs="仿宋_GB2312"/>
          <w:b/>
          <w:sz w:val="32"/>
          <w:szCs w:val="32"/>
        </w:rPr>
        <w:t>8</w:t>
      </w:r>
      <w:r>
        <w:rPr>
          <w:rFonts w:hint="eastAsia" w:ascii="楷体" w:hAnsi="楷体" w:eastAsia="楷体" w:cs="仿宋_GB2312"/>
          <w:b/>
          <w:sz w:val="32"/>
          <w:szCs w:val="32"/>
        </w:rPr>
        <w:t>月底前）。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结合本地实际情况制定具体实施方案，细化整治任务，完善整治措施，明确工作要求，安排部署畜禽屠宰监管“扫雷行动”。要通过新闻媒体，广泛宣传普及肉品消费知识，加大宣传引导力度，营造良好氛围。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（二）排查清理阶段（</w:t>
      </w:r>
      <w:r>
        <w:rPr>
          <w:rFonts w:ascii="楷体" w:hAnsi="楷体" w:eastAsia="楷体" w:cs="仿宋_GB2312"/>
          <w:b/>
          <w:sz w:val="32"/>
          <w:szCs w:val="32"/>
        </w:rPr>
        <w:t>2018</w:t>
      </w:r>
      <w:r>
        <w:rPr>
          <w:rFonts w:hint="eastAsia" w:ascii="楷体" w:hAnsi="楷体" w:eastAsia="楷体" w:cs="仿宋_GB2312"/>
          <w:b/>
          <w:sz w:val="32"/>
          <w:szCs w:val="32"/>
        </w:rPr>
        <w:t>年</w:t>
      </w:r>
      <w:r>
        <w:rPr>
          <w:rFonts w:ascii="楷体" w:hAnsi="楷体" w:eastAsia="楷体" w:cs="仿宋_GB2312"/>
          <w:b/>
          <w:sz w:val="32"/>
          <w:szCs w:val="32"/>
        </w:rPr>
        <w:t>9</w:t>
      </w:r>
      <w:r>
        <w:rPr>
          <w:rFonts w:hint="eastAsia" w:ascii="楷体" w:hAnsi="楷体" w:eastAsia="楷体" w:cs="仿宋_GB2312"/>
          <w:b/>
          <w:sz w:val="32"/>
          <w:szCs w:val="32"/>
        </w:rPr>
        <w:t>月初至</w:t>
      </w:r>
      <w:r>
        <w:rPr>
          <w:rFonts w:ascii="楷体" w:hAnsi="楷体" w:eastAsia="楷体" w:cs="仿宋_GB2312"/>
          <w:b/>
          <w:sz w:val="32"/>
          <w:szCs w:val="32"/>
        </w:rPr>
        <w:t>10</w:t>
      </w:r>
      <w:r>
        <w:rPr>
          <w:rFonts w:hint="eastAsia" w:ascii="楷体" w:hAnsi="楷体" w:eastAsia="楷体" w:cs="仿宋_GB2312"/>
          <w:b/>
          <w:sz w:val="32"/>
          <w:szCs w:val="32"/>
        </w:rPr>
        <w:t>月底）。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对本地区重点区域、重点场所、重点对象全面排查，建立所有屠宰企业台账及明细表，标注企业所在位置的详细经纬度，完善违法线索举报奖励机制，研判分析风险隐患，研究提出解决方案。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（三）重点整治阶段（</w:t>
      </w:r>
      <w:r>
        <w:rPr>
          <w:rFonts w:ascii="楷体" w:hAnsi="楷体" w:eastAsia="楷体" w:cs="仿宋_GB2312"/>
          <w:b/>
          <w:sz w:val="32"/>
          <w:szCs w:val="32"/>
        </w:rPr>
        <w:t>2018</w:t>
      </w:r>
      <w:r>
        <w:rPr>
          <w:rFonts w:hint="eastAsia" w:ascii="楷体" w:hAnsi="楷体" w:eastAsia="楷体" w:cs="仿宋_GB2312"/>
          <w:b/>
          <w:sz w:val="32"/>
          <w:szCs w:val="32"/>
        </w:rPr>
        <w:t>年</w:t>
      </w:r>
      <w:r>
        <w:rPr>
          <w:rFonts w:ascii="楷体" w:hAnsi="楷体" w:eastAsia="楷体" w:cs="仿宋_GB2312"/>
          <w:b/>
          <w:sz w:val="32"/>
          <w:szCs w:val="32"/>
        </w:rPr>
        <w:t>11</w:t>
      </w:r>
      <w:r>
        <w:rPr>
          <w:rFonts w:hint="eastAsia" w:ascii="楷体" w:hAnsi="楷体" w:eastAsia="楷体" w:cs="仿宋_GB2312"/>
          <w:b/>
          <w:sz w:val="32"/>
          <w:szCs w:val="32"/>
        </w:rPr>
        <w:t>月初至</w:t>
      </w:r>
      <w:r>
        <w:rPr>
          <w:rFonts w:ascii="楷体" w:hAnsi="楷体" w:eastAsia="楷体" w:cs="仿宋_GB2312"/>
          <w:b/>
          <w:sz w:val="32"/>
          <w:szCs w:val="32"/>
        </w:rPr>
        <w:t>2019</w:t>
      </w:r>
      <w:r>
        <w:rPr>
          <w:rFonts w:hint="eastAsia" w:ascii="楷体" w:hAnsi="楷体" w:eastAsia="楷体" w:cs="仿宋_GB2312"/>
          <w:b/>
          <w:sz w:val="32"/>
          <w:szCs w:val="32"/>
        </w:rPr>
        <w:t>年</w:t>
      </w:r>
      <w:r>
        <w:rPr>
          <w:rFonts w:ascii="楷体" w:hAnsi="楷体" w:eastAsia="楷体" w:cs="仿宋_GB2312"/>
          <w:b/>
          <w:sz w:val="32"/>
          <w:szCs w:val="32"/>
        </w:rPr>
        <w:t>5</w:t>
      </w:r>
      <w:r>
        <w:rPr>
          <w:rFonts w:hint="eastAsia" w:ascii="楷体" w:hAnsi="楷体" w:eastAsia="楷体" w:cs="仿宋_GB2312"/>
          <w:b/>
          <w:sz w:val="32"/>
          <w:szCs w:val="32"/>
        </w:rPr>
        <w:t>月底）。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针对排查清理阶段发现的问题和质量安全隐患，联合公安、生态环境、市场监管等部门，严厉打击畜禽屠宰违法行为，化解风险隐患，关停、取缔不合法和严重违法的屠宰企业。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（四）总结提升阶段（</w:t>
      </w:r>
      <w:r>
        <w:rPr>
          <w:rFonts w:ascii="楷体" w:hAnsi="楷体" w:eastAsia="楷体" w:cs="仿宋_GB2312"/>
          <w:b/>
          <w:sz w:val="32"/>
          <w:szCs w:val="32"/>
        </w:rPr>
        <w:t>2019</w:t>
      </w:r>
      <w:r>
        <w:rPr>
          <w:rFonts w:hint="eastAsia" w:ascii="楷体" w:hAnsi="楷体" w:eastAsia="楷体" w:cs="仿宋_GB2312"/>
          <w:b/>
          <w:sz w:val="32"/>
          <w:szCs w:val="32"/>
        </w:rPr>
        <w:t>年</w:t>
      </w:r>
      <w:r>
        <w:rPr>
          <w:rFonts w:ascii="楷体" w:hAnsi="楷体" w:eastAsia="楷体" w:cs="仿宋_GB2312"/>
          <w:b/>
          <w:sz w:val="32"/>
          <w:szCs w:val="32"/>
        </w:rPr>
        <w:t>6</w:t>
      </w:r>
      <w:r>
        <w:rPr>
          <w:rFonts w:hint="eastAsia" w:ascii="楷体" w:hAnsi="楷体" w:eastAsia="楷体" w:cs="仿宋_GB2312"/>
          <w:b/>
          <w:sz w:val="32"/>
          <w:szCs w:val="32"/>
        </w:rPr>
        <w:t>月）。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总结“扫雷行动”实施情况，系统梳理整治行动开展情况、主要成效、经验做法和存在不足，借鉴和推广经验做法，完善相关工作。构建屠宰监管长效机制，创新监管制度和监管方式，建立健全部门间协调联动、行政执法与刑事司法衔接机制，提升屠宰行业整体水平，维护生产的畜禽产品质量安全。</w:t>
      </w:r>
    </w:p>
    <w:p>
      <w:pPr>
        <w:spacing w:line="600" w:lineRule="exact"/>
        <w:ind w:firstLine="640" w:firstLineChars="200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五、工作要求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充分认识“扫雷行动”的重要意义，加强组织领导，久久为功，深入推进。各单位主要负责人要全程参与部署、督导、总结等各环节，要加大投入力度，着力解决老问题，化解新矛盾，全面提升屠宰行业水平，切实维护畜禽产品质量安全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（二）加强部门协作。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强化部门协调配合，建立联动机制，联合开展专项整治。特别要加大与生态环境、公安等部门的协作力度，强化压点提质、打击违法等工作，促进行业可持续发展；要继续完善案件移送机制，并配合公安机关做好案件调查取证等工作。各地要统筹协调，指导屠宰企业做好安全生产工作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（三）加强制度建设。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结合实际情况，从完善企业诚信体系建设、落实屠宰企业质量安全主体责任、强化屠宰企业与养殖场及销售终端衔接等方面着手，进一步健全肉品质量安全监管体系。督促畜禽屠宰企业落实各项生产制度，夯实屠宰全过程质量安全控制措施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（四）营造良好氛围。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要及时宣传畜禽屠宰监管“扫雷行动”进展，提高公众认知度和参与度，营造良好舆论氛围。要建立舆情监测制度，认真核查处理媒体披露的问题，及时回应社会关切。要做好典型案例警示教育宣传，及时发布工作动态和信息，引导消费者科学消费肉品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（五）加强信息报送。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要健全完善畜禽屠宰监管“扫雷行动”信息报送机制。案件信息实行月报制度，每月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日前报送上月畜禽屠宰监管“扫雷行动”情况统计表（见附件）和移送公安机关的大要案详细案情。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日前报送畜禽屠宰监管“扫雷行动”工作总结（包括整体情况、主要措施、存在的问题、下一步工作安排等）。各地在畜禽屠宰监管“扫雷行动”中好的经验做法、意见和建议，请及时报厅畜禽屠宰管理处。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人：刘永强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0471-6651713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真：</w:t>
      </w:r>
      <w:r>
        <w:rPr>
          <w:rFonts w:ascii="仿宋_GB2312" w:hAnsi="仿宋_GB2312" w:eastAsia="仿宋_GB2312" w:cs="仿宋_GB2312"/>
          <w:sz w:val="32"/>
          <w:szCs w:val="32"/>
        </w:rPr>
        <w:t>0471-6651754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ascii="仿宋_GB2312" w:hAnsi="仿宋_GB2312" w:eastAsia="仿宋_GB2312" w:cs="仿宋_GB2312"/>
          <w:sz w:val="32"/>
          <w:szCs w:val="32"/>
        </w:rPr>
        <w:t>2997585902</w:t>
      </w:r>
      <w:r>
        <w:rPr>
          <w:rFonts w:hint="eastAsia" w:ascii="仿宋_GB2312" w:hAnsi="仿宋_GB2312" w:eastAsia="仿宋_GB2312" w:cs="仿宋_GB2312"/>
          <w:sz w:val="32"/>
          <w:szCs w:val="32"/>
        </w:rPr>
        <w:t>＠</w:t>
      </w:r>
      <w:r>
        <w:rPr>
          <w:rFonts w:ascii="仿宋_GB2312" w:hAnsi="仿宋_GB2312" w:eastAsia="仿宋_GB2312" w:cs="仿宋_GB2312"/>
          <w:sz w:val="32"/>
          <w:szCs w:val="32"/>
        </w:rPr>
        <w:t>qq.com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年畜禽屠宰监管“扫雷行动”情况统计表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margin" w:tblpY="794"/>
        <w:tblOverlap w:val="never"/>
        <w:tblW w:w="14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720"/>
        <w:gridCol w:w="720"/>
        <w:gridCol w:w="540"/>
        <w:gridCol w:w="540"/>
        <w:gridCol w:w="720"/>
        <w:gridCol w:w="664"/>
        <w:gridCol w:w="776"/>
        <w:gridCol w:w="720"/>
        <w:gridCol w:w="720"/>
        <w:gridCol w:w="776"/>
        <w:gridCol w:w="720"/>
        <w:gridCol w:w="720"/>
        <w:gridCol w:w="720"/>
        <w:gridCol w:w="720"/>
        <w:gridCol w:w="720"/>
        <w:gridCol w:w="900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0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525" w:firstLineChars="250"/>
              <w:jc w:val="left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盟市：（盖章）                                    填报日期：        年    月    日                     填报人：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6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rFonts w:hAnsi="宋体"/>
                <w:bCs/>
                <w:color w:val="000000"/>
                <w:kern w:val="0"/>
              </w:rPr>
              <w:t>宣传培训情况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举报</w:t>
            </w:r>
            <w:r>
              <w:rPr>
                <w:rFonts w:hint="eastAsia" w:hAnsi="宋体"/>
                <w:bCs/>
                <w:color w:val="000000"/>
                <w:kern w:val="0"/>
              </w:rPr>
              <w:t>核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 w:hAnsi="宋体"/>
                <w:bCs/>
                <w:color w:val="000000"/>
                <w:kern w:val="0"/>
              </w:rPr>
              <w:t>查</w:t>
            </w:r>
            <w:r>
              <w:rPr>
                <w:rFonts w:hAnsi="宋体"/>
                <w:bCs/>
                <w:color w:val="000000"/>
                <w:kern w:val="0"/>
              </w:rPr>
              <w:t>情况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屠宰执法情况</w:t>
            </w:r>
          </w:p>
        </w:tc>
        <w:tc>
          <w:tcPr>
            <w:tcW w:w="365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Ansi="宋体"/>
                <w:bCs/>
                <w:color w:val="000000"/>
                <w:kern w:val="0"/>
              </w:rPr>
              <w:t>行政执法案件查处情况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Cs/>
                <w:color w:val="000000"/>
                <w:kern w:val="0"/>
              </w:rPr>
            </w:pPr>
            <w:r>
              <w:rPr>
                <w:rFonts w:hAnsi="宋体"/>
                <w:bCs/>
                <w:color w:val="000000"/>
                <w:kern w:val="0"/>
              </w:rPr>
              <w:t>案件移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rFonts w:hAnsi="宋体"/>
                <w:bCs/>
                <w:color w:val="000000"/>
                <w:kern w:val="0"/>
              </w:rPr>
              <w:t>送情况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kern w:val="0"/>
              </w:rPr>
            </w:pPr>
            <w:r>
              <w:rPr>
                <w:rFonts w:hint="eastAsia"/>
                <w:bCs/>
                <w:color w:val="000000"/>
                <w:kern w:val="0"/>
              </w:rPr>
              <w:t>“</w:t>
            </w:r>
            <w:r>
              <w:rPr>
                <w:rFonts w:hAnsi="宋体"/>
                <w:bCs/>
                <w:color w:val="000000"/>
                <w:kern w:val="0"/>
              </w:rPr>
              <w:t>扫雷</w:t>
            </w:r>
            <w:r>
              <w:rPr>
                <w:rFonts w:hint="eastAsia"/>
                <w:bCs/>
                <w:color w:val="000000"/>
                <w:kern w:val="0"/>
              </w:rPr>
              <w:t>”</w:t>
            </w:r>
            <w:r>
              <w:rPr>
                <w:rFonts w:hAnsi="宋体"/>
                <w:bCs/>
                <w:color w:val="000000"/>
                <w:kern w:val="0"/>
              </w:rPr>
              <w:t>行动工作成效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68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媒体宣传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发放宣传材料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举办培训班次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培训人员数量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接报数量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查实数量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全省开展执法次数</w:t>
            </w:r>
          </w:p>
        </w:tc>
        <w:tc>
          <w:tcPr>
            <w:tcW w:w="664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出动执法人员数量</w:t>
            </w:r>
          </w:p>
        </w:tc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开展联合执法次数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立案件数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涉案物品数量</w:t>
            </w:r>
          </w:p>
        </w:tc>
        <w:tc>
          <w:tcPr>
            <w:tcW w:w="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货值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罚没金额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曝光案件数量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hAnsi="宋体"/>
                <w:kern w:val="0"/>
              </w:rPr>
              <w:t>移送</w:t>
            </w:r>
            <w:r>
              <w:rPr>
                <w:rFonts w:hAnsi="宋体"/>
                <w:kern w:val="0"/>
              </w:rPr>
              <w:t>件数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hAnsi="宋体"/>
                <w:kern w:val="0"/>
              </w:rPr>
              <w:t>追究刑责人数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清理</w:t>
            </w:r>
            <w:r>
              <w:rPr>
                <w:rFonts w:hAnsi="宋体"/>
                <w:kern w:val="0"/>
                <w:szCs w:val="21"/>
              </w:rPr>
              <w:t>小型屠宰场点数量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病害畜禽</w:t>
            </w:r>
            <w:r>
              <w:rPr>
                <w:rFonts w:hAnsi="宋体"/>
                <w:kern w:val="0"/>
              </w:rPr>
              <w:t>无害化处理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数量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屠宰环节瘦肉精</w:t>
            </w:r>
            <w:r>
              <w:rPr>
                <w:rFonts w:hint="eastAsia" w:hAnsi="宋体"/>
                <w:kern w:val="0"/>
              </w:rPr>
              <w:t>监督</w:t>
            </w:r>
            <w:r>
              <w:rPr>
                <w:rFonts w:hAnsi="宋体"/>
                <w:kern w:val="0"/>
              </w:rPr>
              <w:t>抽检</w:t>
            </w:r>
            <w:r>
              <w:rPr>
                <w:rFonts w:hint="eastAsia" w:hAnsi="宋体"/>
                <w:kern w:val="0"/>
              </w:rPr>
              <w:t>数</w:t>
            </w:r>
            <w:r>
              <w:rPr>
                <w:rFonts w:hAnsi="宋体"/>
                <w:kern w:val="0"/>
              </w:rPr>
              <w:t>量</w:t>
            </w:r>
            <w:r>
              <w:rPr>
                <w:kern w:val="0"/>
              </w:rPr>
              <w:t xml:space="preserve">  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捣毁私屠滥宰窝点数量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468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次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份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次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人次</w:t>
            </w: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起</w:t>
            </w: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起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人次</w:t>
            </w:r>
          </w:p>
        </w:tc>
        <w:tc>
          <w:tcPr>
            <w:tcW w:w="7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次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hAnsi="宋体"/>
                <w:kern w:val="0"/>
              </w:rPr>
              <w:t>件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7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万元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万元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件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hAnsi="宋体"/>
                <w:kern w:val="0"/>
              </w:rPr>
              <w:t>件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hAnsi="宋体"/>
                <w:kern w:val="0"/>
              </w:rPr>
              <w:t>人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万份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46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畜禽屠宰监管</w:t>
      </w:r>
      <w:r>
        <w:rPr>
          <w:rFonts w:hint="eastAsia" w:ascii="方正小标宋简体" w:eastAsia="方正小标宋简体"/>
          <w:bCs/>
          <w:sz w:val="32"/>
          <w:szCs w:val="32"/>
        </w:rPr>
        <w:t>“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扫雷行动</w:t>
      </w:r>
      <w:r>
        <w:rPr>
          <w:rFonts w:hint="eastAsia" w:ascii="方正小标宋简体" w:eastAsia="方正小标宋简体"/>
          <w:bCs/>
          <w:sz w:val="32"/>
          <w:szCs w:val="32"/>
        </w:rPr>
        <w:t>”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情况统计表</w:t>
      </w:r>
    </w:p>
    <w:p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注：填写涉案物品数量、病害畜禽无害化处理数量时，请注明计量单位。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1D"/>
    <w:rsid w:val="00067681"/>
    <w:rsid w:val="00072256"/>
    <w:rsid w:val="000C2C74"/>
    <w:rsid w:val="000C5F5C"/>
    <w:rsid w:val="000F66E1"/>
    <w:rsid w:val="00125625"/>
    <w:rsid w:val="001536B7"/>
    <w:rsid w:val="001A6D7D"/>
    <w:rsid w:val="001A7CCF"/>
    <w:rsid w:val="00203772"/>
    <w:rsid w:val="00232E7F"/>
    <w:rsid w:val="00337778"/>
    <w:rsid w:val="003662E5"/>
    <w:rsid w:val="003A7736"/>
    <w:rsid w:val="003C7850"/>
    <w:rsid w:val="00407C41"/>
    <w:rsid w:val="005E2CB1"/>
    <w:rsid w:val="006A2585"/>
    <w:rsid w:val="007856AA"/>
    <w:rsid w:val="007A419F"/>
    <w:rsid w:val="00827AEF"/>
    <w:rsid w:val="00837A8E"/>
    <w:rsid w:val="008C50B8"/>
    <w:rsid w:val="009B029A"/>
    <w:rsid w:val="00A23904"/>
    <w:rsid w:val="00A30351"/>
    <w:rsid w:val="00A76CC3"/>
    <w:rsid w:val="00AB570F"/>
    <w:rsid w:val="00AF5B1D"/>
    <w:rsid w:val="00B208D7"/>
    <w:rsid w:val="00B356C6"/>
    <w:rsid w:val="00B62DCF"/>
    <w:rsid w:val="00BD6502"/>
    <w:rsid w:val="00C5456D"/>
    <w:rsid w:val="00CA2C34"/>
    <w:rsid w:val="00CE2B58"/>
    <w:rsid w:val="00D26137"/>
    <w:rsid w:val="00D6257E"/>
    <w:rsid w:val="00DB75CC"/>
    <w:rsid w:val="00E83DDD"/>
    <w:rsid w:val="00F7426A"/>
    <w:rsid w:val="00FA1B06"/>
    <w:rsid w:val="00FF71E9"/>
    <w:rsid w:val="44B202C9"/>
    <w:rsid w:val="46115A18"/>
    <w:rsid w:val="506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rPr>
      <w:rFonts w:ascii="Times New Roman" w:hAnsi="Times New Roman" w:cs="Times New Roman"/>
      <w:szCs w:val="24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Char"/>
    <w:link w:val="3"/>
    <w:uiPriority w:val="99"/>
    <w:rPr>
      <w:rFonts w:cs="Calibri"/>
      <w:kern w:val="2"/>
      <w:sz w:val="18"/>
      <w:szCs w:val="18"/>
    </w:rPr>
  </w:style>
  <w:style w:type="character" w:customStyle="1" w:styleId="9">
    <w:name w:val="页脚 Char"/>
    <w:link w:val="2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466</Words>
  <Characters>2660</Characters>
  <Lines>22</Lines>
  <Paragraphs>6</Paragraphs>
  <TotalTime>50</TotalTime>
  <ScaleCrop>false</ScaleCrop>
  <LinksUpToDate>false</LinksUpToDate>
  <CharactersWithSpaces>3120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SiouxsieTRexDMC*JesusMaryChain</cp:lastModifiedBy>
  <cp:lastPrinted>2018-07-23T03:02:00Z</cp:lastPrinted>
  <dcterms:modified xsi:type="dcterms:W3CDTF">2018-07-24T05:52:01Z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