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16F" w:rsidRPr="003A6E74" w:rsidRDefault="0015172A" w:rsidP="00032C63">
      <w:pPr>
        <w:tabs>
          <w:tab w:val="left" w:pos="2170"/>
          <w:tab w:val="left" w:pos="3885"/>
        </w:tabs>
        <w:spacing w:afterLines="50"/>
        <w:jc w:val="center"/>
        <w:outlineLvl w:val="0"/>
        <w:rPr>
          <w:rFonts w:ascii="黑体" w:eastAsia="黑体" w:hAnsi="黑体"/>
          <w:sz w:val="32"/>
          <w:szCs w:val="32"/>
        </w:rPr>
      </w:pPr>
      <w:r w:rsidRPr="003A6E74">
        <w:rPr>
          <w:rFonts w:ascii="黑体" w:eastAsia="黑体" w:hAnsi="黑体"/>
          <w:sz w:val="32"/>
          <w:szCs w:val="32"/>
        </w:rPr>
        <w:t>《</w:t>
      </w:r>
      <w:r w:rsidR="00C238D0" w:rsidRPr="003A6E74">
        <w:rPr>
          <w:rFonts w:ascii="黑体" w:eastAsia="黑体" w:hAnsi="黑体"/>
          <w:sz w:val="32"/>
          <w:szCs w:val="32"/>
        </w:rPr>
        <w:t>热式风速仪校准规范</w:t>
      </w:r>
      <w:r w:rsidRPr="003A6E74">
        <w:rPr>
          <w:rFonts w:ascii="黑体" w:eastAsia="黑体" w:hAnsi="黑体"/>
          <w:sz w:val="32"/>
          <w:szCs w:val="32"/>
        </w:rPr>
        <w:t>》</w:t>
      </w:r>
      <w:r w:rsidR="00FA716F" w:rsidRPr="003A6E74">
        <w:rPr>
          <w:rFonts w:ascii="黑体" w:eastAsia="黑体" w:hAnsi="黑体"/>
          <w:bCs/>
          <w:sz w:val="32"/>
          <w:szCs w:val="32"/>
        </w:rPr>
        <w:t>编写说明</w:t>
      </w:r>
    </w:p>
    <w:p w:rsidR="00FA716F" w:rsidRPr="00E83DF6" w:rsidRDefault="006C3522" w:rsidP="006C3522">
      <w:pPr>
        <w:rPr>
          <w:rFonts w:eastAsia="黑体"/>
          <w:sz w:val="24"/>
        </w:rPr>
      </w:pPr>
      <w:r w:rsidRPr="00E83DF6">
        <w:rPr>
          <w:rFonts w:hAnsi="宋体"/>
          <w:b/>
          <w:bCs/>
          <w:sz w:val="32"/>
          <w:szCs w:val="32"/>
        </w:rPr>
        <w:t>一、</w:t>
      </w:r>
      <w:r w:rsidR="00FA716F" w:rsidRPr="00E83DF6">
        <w:rPr>
          <w:rFonts w:eastAsia="黑体"/>
          <w:b/>
          <w:sz w:val="24"/>
        </w:rPr>
        <w:t>任务来源</w:t>
      </w:r>
    </w:p>
    <w:p w:rsidR="00FA716F" w:rsidRPr="00E83DF6" w:rsidRDefault="00FA716F" w:rsidP="002F5F7E">
      <w:pPr>
        <w:spacing w:line="360" w:lineRule="auto"/>
        <w:ind w:firstLineChars="200" w:firstLine="480"/>
        <w:rPr>
          <w:sz w:val="24"/>
        </w:rPr>
      </w:pPr>
      <w:r w:rsidRPr="00E83DF6">
        <w:rPr>
          <w:rFonts w:hAnsi="宋体"/>
          <w:sz w:val="24"/>
        </w:rPr>
        <w:t>根据国家</w:t>
      </w:r>
      <w:r w:rsidR="008D04EB" w:rsidRPr="00E83DF6">
        <w:rPr>
          <w:rFonts w:hAnsi="宋体"/>
          <w:sz w:val="24"/>
        </w:rPr>
        <w:t>质量监督检验检疫总局</w:t>
      </w:r>
      <w:r w:rsidR="003A6474" w:rsidRPr="00E83DF6">
        <w:rPr>
          <w:rFonts w:hAnsi="宋体"/>
          <w:sz w:val="24"/>
        </w:rPr>
        <w:t>的国质检量函（</w:t>
      </w:r>
      <w:r w:rsidR="003A6474" w:rsidRPr="00E83DF6">
        <w:rPr>
          <w:sz w:val="24"/>
        </w:rPr>
        <w:t>2014</w:t>
      </w:r>
      <w:r w:rsidR="003A6474" w:rsidRPr="00E83DF6">
        <w:rPr>
          <w:rFonts w:hAnsi="宋体"/>
          <w:sz w:val="24"/>
        </w:rPr>
        <w:t>）</w:t>
      </w:r>
      <w:r w:rsidR="003A6474" w:rsidRPr="00E83DF6">
        <w:rPr>
          <w:sz w:val="24"/>
        </w:rPr>
        <w:t>79</w:t>
      </w:r>
      <w:r w:rsidR="003A6474" w:rsidRPr="00E83DF6">
        <w:rPr>
          <w:rFonts w:hAnsi="宋体"/>
          <w:sz w:val="24"/>
        </w:rPr>
        <w:t>号文（质检总局关于下达</w:t>
      </w:r>
      <w:r w:rsidR="003A6474" w:rsidRPr="00E83DF6">
        <w:rPr>
          <w:sz w:val="24"/>
        </w:rPr>
        <w:t>2014</w:t>
      </w:r>
      <w:r w:rsidR="003A6474" w:rsidRPr="00E83DF6">
        <w:rPr>
          <w:rFonts w:hAnsi="宋体"/>
          <w:sz w:val="24"/>
        </w:rPr>
        <w:t>年国家计量技术法规制修订计划的通知）要求，《热式风速仪校准规范》技术规范</w:t>
      </w:r>
      <w:r w:rsidR="00CB42AA" w:rsidRPr="00E83DF6">
        <w:rPr>
          <w:rFonts w:hAnsi="宋体"/>
          <w:sz w:val="24"/>
        </w:rPr>
        <w:t>制定的项目已经国家质检总局批准列入</w:t>
      </w:r>
      <w:r w:rsidR="00CB42AA" w:rsidRPr="00E83DF6">
        <w:rPr>
          <w:sz w:val="24"/>
        </w:rPr>
        <w:t>2014</w:t>
      </w:r>
      <w:r w:rsidR="00CB42AA" w:rsidRPr="00E83DF6">
        <w:rPr>
          <w:rFonts w:hAnsi="宋体"/>
          <w:sz w:val="24"/>
        </w:rPr>
        <w:t>年制订计划。</w:t>
      </w:r>
      <w:r w:rsidRPr="00E83DF6">
        <w:rPr>
          <w:rFonts w:hAnsi="宋体"/>
          <w:sz w:val="24"/>
        </w:rPr>
        <w:t>由中国</w:t>
      </w:r>
      <w:r w:rsidR="00CB42AA" w:rsidRPr="00E83DF6">
        <w:rPr>
          <w:rFonts w:hAnsi="宋体"/>
          <w:sz w:val="24"/>
        </w:rPr>
        <w:t>建筑科学研究院</w:t>
      </w:r>
      <w:r w:rsidRPr="00E83DF6">
        <w:rPr>
          <w:rFonts w:hAnsi="宋体"/>
          <w:sz w:val="24"/>
        </w:rPr>
        <w:t>为主要起草单位并归口到全国流量计量技术委员会。</w:t>
      </w:r>
      <w:r w:rsidR="00395603" w:rsidRPr="00E83DF6">
        <w:rPr>
          <w:rFonts w:hAnsi="宋体"/>
          <w:sz w:val="24"/>
        </w:rPr>
        <w:t>由起草单位组成</w:t>
      </w:r>
      <w:r w:rsidR="00CB42AA" w:rsidRPr="00E83DF6">
        <w:rPr>
          <w:rFonts w:hAnsi="宋体"/>
          <w:sz w:val="24"/>
        </w:rPr>
        <w:t>校准规范</w:t>
      </w:r>
      <w:r w:rsidR="00395603" w:rsidRPr="00E83DF6">
        <w:rPr>
          <w:rFonts w:hAnsi="宋体"/>
          <w:sz w:val="24"/>
        </w:rPr>
        <w:t>起草小组，</w:t>
      </w:r>
      <w:r w:rsidRPr="00E83DF6">
        <w:rPr>
          <w:rFonts w:hAnsi="宋体"/>
          <w:sz w:val="24"/>
        </w:rPr>
        <w:t>参加</w:t>
      </w:r>
      <w:r w:rsidR="00C06662" w:rsidRPr="00E83DF6">
        <w:rPr>
          <w:rFonts w:hAnsi="宋体"/>
          <w:sz w:val="24"/>
        </w:rPr>
        <w:t>起草的</w:t>
      </w:r>
      <w:r w:rsidR="00B41465" w:rsidRPr="00E83DF6">
        <w:rPr>
          <w:rFonts w:hAnsi="宋体"/>
          <w:sz w:val="24"/>
        </w:rPr>
        <w:t>单位</w:t>
      </w:r>
      <w:r w:rsidRPr="00E83DF6">
        <w:rPr>
          <w:rFonts w:hAnsi="宋体"/>
          <w:sz w:val="24"/>
        </w:rPr>
        <w:t>有</w:t>
      </w:r>
      <w:r w:rsidR="00CB42AA" w:rsidRPr="00E83DF6">
        <w:rPr>
          <w:rFonts w:hAnsi="宋体"/>
          <w:sz w:val="24"/>
        </w:rPr>
        <w:t>中国计量科学研究院、</w:t>
      </w:r>
      <w:r w:rsidR="00F668A3" w:rsidRPr="00E83DF6">
        <w:rPr>
          <w:rFonts w:hAnsi="宋体"/>
          <w:sz w:val="24"/>
        </w:rPr>
        <w:t>建</w:t>
      </w:r>
      <w:proofErr w:type="gramStart"/>
      <w:r w:rsidR="00F668A3" w:rsidRPr="00E83DF6">
        <w:rPr>
          <w:rFonts w:hAnsi="宋体"/>
          <w:sz w:val="24"/>
        </w:rPr>
        <w:t>研</w:t>
      </w:r>
      <w:proofErr w:type="gramEnd"/>
      <w:r w:rsidR="00F668A3" w:rsidRPr="00E83DF6">
        <w:rPr>
          <w:rFonts w:hAnsi="宋体"/>
          <w:sz w:val="24"/>
        </w:rPr>
        <w:t>爱康（北京）科技发展公司、</w:t>
      </w:r>
      <w:r w:rsidR="00CB42AA" w:rsidRPr="00E83DF6">
        <w:rPr>
          <w:sz w:val="24"/>
        </w:rPr>
        <w:t>TSI</w:t>
      </w:r>
      <w:r w:rsidR="00F668A3" w:rsidRPr="00E83DF6">
        <w:rPr>
          <w:rFonts w:hAnsi="宋体"/>
          <w:sz w:val="24"/>
        </w:rPr>
        <w:t>、上海博卡实业有限公司、北京麦迪光流测控技术有限公司</w:t>
      </w:r>
      <w:r w:rsidR="00762B0C" w:rsidRPr="00E83DF6">
        <w:rPr>
          <w:rFonts w:hAnsi="宋体"/>
          <w:sz w:val="24"/>
        </w:rPr>
        <w:t>等</w:t>
      </w:r>
      <w:r w:rsidR="00B41465" w:rsidRPr="00E83DF6">
        <w:rPr>
          <w:rFonts w:hAnsi="宋体"/>
          <w:sz w:val="24"/>
        </w:rPr>
        <w:t>单位</w:t>
      </w:r>
      <w:r w:rsidR="00395603" w:rsidRPr="00E83DF6">
        <w:rPr>
          <w:rFonts w:hAnsi="宋体"/>
          <w:sz w:val="24"/>
        </w:rPr>
        <w:t>。</w:t>
      </w:r>
    </w:p>
    <w:p w:rsidR="00B26A55" w:rsidRPr="00E83DF6" w:rsidRDefault="00FA716F" w:rsidP="009F05E2">
      <w:pPr>
        <w:spacing w:line="360" w:lineRule="auto"/>
        <w:rPr>
          <w:rFonts w:eastAsia="黑体"/>
          <w:b/>
          <w:sz w:val="24"/>
        </w:rPr>
      </w:pPr>
      <w:r w:rsidRPr="00E83DF6">
        <w:rPr>
          <w:rFonts w:eastAsia="黑体"/>
          <w:b/>
          <w:sz w:val="28"/>
        </w:rPr>
        <w:t>二、</w:t>
      </w:r>
      <w:r w:rsidRPr="00E83DF6">
        <w:rPr>
          <w:rFonts w:eastAsia="黑体"/>
          <w:b/>
          <w:sz w:val="28"/>
        </w:rPr>
        <w:t xml:space="preserve"> </w:t>
      </w:r>
      <w:r w:rsidRPr="00E83DF6">
        <w:rPr>
          <w:rFonts w:eastAsia="黑体"/>
          <w:b/>
          <w:sz w:val="24"/>
        </w:rPr>
        <w:t>编制依据</w:t>
      </w:r>
    </w:p>
    <w:p w:rsidR="002746AF" w:rsidRPr="00E83DF6" w:rsidRDefault="002746AF" w:rsidP="002F5F7E">
      <w:pPr>
        <w:spacing w:line="360" w:lineRule="auto"/>
        <w:ind w:firstLineChars="200" w:firstLine="480"/>
        <w:rPr>
          <w:color w:val="000000"/>
          <w:sz w:val="24"/>
        </w:rPr>
      </w:pPr>
      <w:r w:rsidRPr="00E83DF6">
        <w:rPr>
          <w:sz w:val="24"/>
        </w:rPr>
        <w:t>JJF 1071-2010</w:t>
      </w:r>
      <w:r w:rsidRPr="00E83DF6">
        <w:rPr>
          <w:rFonts w:hAnsi="宋体"/>
          <w:sz w:val="24"/>
        </w:rPr>
        <w:t>国家计量校准规范编写规则</w:t>
      </w:r>
    </w:p>
    <w:p w:rsidR="002746AF" w:rsidRPr="00E83DF6" w:rsidRDefault="002746AF" w:rsidP="002746AF">
      <w:pPr>
        <w:spacing w:line="360" w:lineRule="auto"/>
        <w:ind w:firstLineChars="200" w:firstLine="480"/>
        <w:jc w:val="left"/>
        <w:rPr>
          <w:sz w:val="24"/>
        </w:rPr>
      </w:pPr>
      <w:r w:rsidRPr="00E83DF6">
        <w:rPr>
          <w:sz w:val="24"/>
        </w:rPr>
        <w:t xml:space="preserve">JJF 1001-2011 </w:t>
      </w:r>
      <w:r w:rsidRPr="00E83DF6">
        <w:rPr>
          <w:rFonts w:hAnsi="宋体"/>
          <w:sz w:val="24"/>
        </w:rPr>
        <w:t>通用计量术语及定义</w:t>
      </w:r>
    </w:p>
    <w:p w:rsidR="002746AF" w:rsidRPr="00E83DF6" w:rsidRDefault="002746AF" w:rsidP="002746AF">
      <w:pPr>
        <w:spacing w:line="360" w:lineRule="auto"/>
        <w:ind w:firstLineChars="200" w:firstLine="480"/>
        <w:jc w:val="left"/>
        <w:rPr>
          <w:sz w:val="24"/>
        </w:rPr>
      </w:pPr>
      <w:r w:rsidRPr="00E83DF6">
        <w:rPr>
          <w:sz w:val="24"/>
        </w:rPr>
        <w:t xml:space="preserve">JJF 1059.1-2012 </w:t>
      </w:r>
      <w:r w:rsidRPr="00E83DF6">
        <w:rPr>
          <w:rFonts w:hAnsi="宋体"/>
          <w:sz w:val="24"/>
        </w:rPr>
        <w:t>测量不确定度评定与表示</w:t>
      </w:r>
    </w:p>
    <w:p w:rsidR="002746AF" w:rsidRPr="00E83DF6" w:rsidRDefault="002746AF" w:rsidP="002746AF">
      <w:pPr>
        <w:spacing w:line="360" w:lineRule="auto"/>
        <w:ind w:firstLineChars="200" w:firstLine="480"/>
        <w:rPr>
          <w:color w:val="000000"/>
          <w:sz w:val="24"/>
        </w:rPr>
      </w:pPr>
      <w:r w:rsidRPr="00E83DF6">
        <w:rPr>
          <w:sz w:val="24"/>
        </w:rPr>
        <w:t xml:space="preserve">JJF 1094-2002 </w:t>
      </w:r>
      <w:r w:rsidRPr="00E83DF6">
        <w:rPr>
          <w:rFonts w:hAnsi="宋体"/>
          <w:sz w:val="24"/>
        </w:rPr>
        <w:t>测量仪器特性评定</w:t>
      </w:r>
    </w:p>
    <w:p w:rsidR="00627A52" w:rsidRPr="00E83DF6" w:rsidRDefault="00FA716F" w:rsidP="005E2CFB">
      <w:pPr>
        <w:numPr>
          <w:ilvl w:val="0"/>
          <w:numId w:val="11"/>
        </w:numPr>
        <w:spacing w:line="360" w:lineRule="auto"/>
        <w:rPr>
          <w:rFonts w:eastAsia="黑体"/>
          <w:b/>
          <w:bCs/>
          <w:sz w:val="24"/>
        </w:rPr>
      </w:pPr>
      <w:r w:rsidRPr="00E83DF6">
        <w:rPr>
          <w:rFonts w:eastAsia="黑体"/>
          <w:b/>
          <w:bCs/>
          <w:sz w:val="24"/>
        </w:rPr>
        <w:t>目的和意义</w:t>
      </w:r>
    </w:p>
    <w:p w:rsidR="003A6E74" w:rsidRDefault="003A6E74" w:rsidP="003A6E74">
      <w:pPr>
        <w:spacing w:line="360" w:lineRule="auto"/>
        <w:ind w:firstLineChars="200" w:firstLine="480"/>
        <w:rPr>
          <w:rFonts w:hAnsi="宋体"/>
          <w:sz w:val="24"/>
        </w:rPr>
      </w:pPr>
      <w:r w:rsidRPr="00E83DF6">
        <w:rPr>
          <w:rFonts w:hAnsi="宋体"/>
          <w:sz w:val="24"/>
        </w:rPr>
        <w:t>热式风速仪具有启动风速小，灵敏度高，携带简便，读数稳定等特点。经过近二十年的发展，它的使用范围越来越广泛，包括国防、航天、医药卫生、疾病控制、厂矿系统、公共场所、消防、暖通空调、质监部门都在使用热式风速仪</w:t>
      </w:r>
      <w:r>
        <w:rPr>
          <w:rFonts w:hAnsi="宋体" w:hint="eastAsia"/>
          <w:sz w:val="24"/>
        </w:rPr>
        <w:t>进行风速风量的检测。热式风速仪检测结果的准确性和可靠性关系到使用行业科研和工程应用的科学性，建立热式风速仪的校准规范</w:t>
      </w:r>
      <w:r w:rsidR="00AE77A8">
        <w:rPr>
          <w:rFonts w:hAnsi="宋体" w:hint="eastAsia"/>
          <w:sz w:val="24"/>
        </w:rPr>
        <w:t>，以</w:t>
      </w:r>
      <w:r>
        <w:rPr>
          <w:rFonts w:hAnsi="宋体" w:hint="eastAsia"/>
          <w:sz w:val="24"/>
        </w:rPr>
        <w:t>实现热式风速仪测量结果的量值溯源</w:t>
      </w:r>
      <w:r w:rsidR="00AE77A8">
        <w:rPr>
          <w:rFonts w:hAnsi="宋体" w:hint="eastAsia"/>
          <w:sz w:val="24"/>
        </w:rPr>
        <w:t>具有重大的意义。</w:t>
      </w:r>
    </w:p>
    <w:p w:rsidR="00320CBB" w:rsidRDefault="00AE77A8" w:rsidP="00AE77A8">
      <w:pPr>
        <w:spacing w:line="360" w:lineRule="auto"/>
        <w:ind w:firstLineChars="200" w:firstLine="480"/>
        <w:rPr>
          <w:sz w:val="24"/>
        </w:rPr>
      </w:pPr>
      <w:r>
        <w:rPr>
          <w:rFonts w:hAnsi="宋体" w:hint="eastAsia"/>
          <w:sz w:val="24"/>
        </w:rPr>
        <w:t>然而，</w:t>
      </w:r>
      <w:r w:rsidR="00627A52" w:rsidRPr="00E83DF6">
        <w:rPr>
          <w:rFonts w:hAnsi="宋体"/>
          <w:sz w:val="24"/>
        </w:rPr>
        <w:t>热式风速</w:t>
      </w:r>
      <w:proofErr w:type="gramStart"/>
      <w:r w:rsidR="00627A52" w:rsidRPr="00E83DF6">
        <w:rPr>
          <w:rFonts w:hAnsi="宋体"/>
          <w:sz w:val="24"/>
        </w:rPr>
        <w:t>仪</w:t>
      </w:r>
      <w:r>
        <w:rPr>
          <w:rFonts w:hAnsi="宋体" w:hint="eastAsia"/>
          <w:sz w:val="24"/>
        </w:rPr>
        <w:t>至今</w:t>
      </w:r>
      <w:proofErr w:type="gramEnd"/>
      <w:r w:rsidR="00627A52" w:rsidRPr="00E83DF6">
        <w:rPr>
          <w:rFonts w:hAnsi="宋体"/>
          <w:sz w:val="24"/>
        </w:rPr>
        <w:t>没有国家级的校准规范</w:t>
      </w:r>
      <w:r w:rsidR="007344F6" w:rsidRPr="00E83DF6">
        <w:rPr>
          <w:rFonts w:hAnsi="宋体"/>
          <w:sz w:val="24"/>
        </w:rPr>
        <w:t>，</w:t>
      </w:r>
      <w:r w:rsidR="00320CBB">
        <w:rPr>
          <w:rFonts w:hAnsi="宋体" w:hint="eastAsia"/>
          <w:sz w:val="24"/>
        </w:rPr>
        <w:t>检测机构和生产企业</w:t>
      </w:r>
      <w:r w:rsidR="005E2CFB" w:rsidRPr="00E83DF6">
        <w:rPr>
          <w:rFonts w:hAnsi="宋体"/>
          <w:sz w:val="24"/>
        </w:rPr>
        <w:t>长期以来一直在</w:t>
      </w:r>
      <w:r w:rsidR="00CE563B" w:rsidRPr="00E83DF6">
        <w:rPr>
          <w:rFonts w:hAnsi="宋体"/>
          <w:sz w:val="24"/>
        </w:rPr>
        <w:t>参照</w:t>
      </w:r>
      <w:r w:rsidR="000C16B8" w:rsidRPr="00E83DF6">
        <w:rPr>
          <w:rFonts w:hAnsi="宋体"/>
          <w:sz w:val="24"/>
        </w:rPr>
        <w:t>住房和城乡建设部主管的</w:t>
      </w:r>
      <w:r w:rsidR="005E2CFB" w:rsidRPr="00E83DF6">
        <w:rPr>
          <w:rFonts w:hAnsi="宋体"/>
          <w:sz w:val="24"/>
        </w:rPr>
        <w:t>《热球式风速仪计量</w:t>
      </w:r>
      <w:r w:rsidR="00907849" w:rsidRPr="00E83DF6">
        <w:rPr>
          <w:rFonts w:hAnsi="宋体"/>
          <w:sz w:val="24"/>
        </w:rPr>
        <w:t>校准</w:t>
      </w:r>
      <w:r w:rsidR="005E2CFB" w:rsidRPr="00E83DF6">
        <w:rPr>
          <w:rFonts w:hAnsi="宋体"/>
          <w:sz w:val="24"/>
        </w:rPr>
        <w:t>规程》</w:t>
      </w:r>
      <w:r w:rsidR="005E2CFB" w:rsidRPr="00E83DF6">
        <w:rPr>
          <w:sz w:val="24"/>
        </w:rPr>
        <w:t>JJG0001(</w:t>
      </w:r>
      <w:r w:rsidR="005E2CFB" w:rsidRPr="00E83DF6">
        <w:rPr>
          <w:rFonts w:hAnsi="宋体"/>
          <w:sz w:val="24"/>
        </w:rPr>
        <w:t>建设</w:t>
      </w:r>
      <w:r w:rsidR="005E2CFB" w:rsidRPr="00E83DF6">
        <w:rPr>
          <w:sz w:val="24"/>
        </w:rPr>
        <w:t>)-92</w:t>
      </w:r>
      <w:r w:rsidR="00320CBB">
        <w:rPr>
          <w:rFonts w:hAnsi="宋体" w:hint="eastAsia"/>
          <w:sz w:val="24"/>
        </w:rPr>
        <w:t>进行热式风速仪校准</w:t>
      </w:r>
      <w:r w:rsidR="005E2CFB" w:rsidRPr="00E83DF6">
        <w:rPr>
          <w:rFonts w:hAnsi="宋体"/>
          <w:sz w:val="24"/>
        </w:rPr>
        <w:t>。</w:t>
      </w:r>
      <w:r w:rsidR="00320CBB">
        <w:rPr>
          <w:rFonts w:hAnsi="宋体" w:hint="eastAsia"/>
          <w:sz w:val="24"/>
        </w:rPr>
        <w:t>随着热式风速仪的发展和应用越来越广泛，以及国家计量技术规范的发展，</w:t>
      </w:r>
      <w:r w:rsidR="00320CBB" w:rsidRPr="00E83DF6">
        <w:rPr>
          <w:sz w:val="24"/>
        </w:rPr>
        <w:t>JJG0001(</w:t>
      </w:r>
      <w:r w:rsidR="00320CBB" w:rsidRPr="00E83DF6">
        <w:rPr>
          <w:rFonts w:hAnsi="宋体"/>
          <w:sz w:val="24"/>
        </w:rPr>
        <w:t>建设</w:t>
      </w:r>
      <w:r w:rsidR="00320CBB" w:rsidRPr="00E83DF6">
        <w:rPr>
          <w:sz w:val="24"/>
        </w:rPr>
        <w:t>)-92</w:t>
      </w:r>
      <w:r w:rsidR="00320CBB">
        <w:rPr>
          <w:rFonts w:hint="eastAsia"/>
          <w:sz w:val="24"/>
        </w:rPr>
        <w:t>已经不能满足热式风速仪的校准要求。急需编制《热式风速仪校准规范》，以规范热式风速仪的校准项目、校准方法等。</w:t>
      </w:r>
    </w:p>
    <w:p w:rsidR="00B51BC4" w:rsidRPr="00E83DF6" w:rsidRDefault="00320CBB" w:rsidP="002F5F7E">
      <w:pPr>
        <w:tabs>
          <w:tab w:val="left" w:pos="2170"/>
          <w:tab w:val="left" w:pos="3885"/>
        </w:tabs>
        <w:spacing w:line="360" w:lineRule="auto"/>
        <w:ind w:firstLineChars="200" w:firstLine="480"/>
        <w:outlineLvl w:val="0"/>
        <w:rPr>
          <w:sz w:val="24"/>
        </w:rPr>
      </w:pPr>
      <w:r>
        <w:rPr>
          <w:rFonts w:hint="eastAsia"/>
          <w:sz w:val="24"/>
        </w:rPr>
        <w:t>《热式风速仪校准规范》的编制不但有利于热式风速仪测试结果的量值溯源，还</w:t>
      </w:r>
      <w:r w:rsidR="00152C54">
        <w:rPr>
          <w:rFonts w:hint="eastAsia"/>
          <w:sz w:val="24"/>
        </w:rPr>
        <w:t>对于我国的计量体系的完善具有重要意义。</w:t>
      </w:r>
    </w:p>
    <w:p w:rsidR="000D348F" w:rsidRPr="00E83DF6" w:rsidRDefault="000D348F" w:rsidP="000D348F">
      <w:pPr>
        <w:spacing w:line="360" w:lineRule="auto"/>
        <w:ind w:firstLineChars="100" w:firstLine="240"/>
        <w:rPr>
          <w:rFonts w:eastAsia="黑体"/>
          <w:b/>
          <w:bCs/>
          <w:sz w:val="24"/>
        </w:rPr>
      </w:pPr>
      <w:r w:rsidRPr="00E83DF6">
        <w:rPr>
          <w:rFonts w:eastAsia="黑体"/>
          <w:sz w:val="24"/>
        </w:rPr>
        <w:t>四</w:t>
      </w:r>
      <w:r w:rsidRPr="00E83DF6">
        <w:rPr>
          <w:rFonts w:eastAsia="黑体"/>
          <w:b/>
          <w:sz w:val="24"/>
        </w:rPr>
        <w:t>、编制过程</w:t>
      </w:r>
      <w:r w:rsidRPr="00E83DF6">
        <w:rPr>
          <w:rFonts w:eastAsia="黑体"/>
          <w:b/>
          <w:bCs/>
          <w:sz w:val="24"/>
        </w:rPr>
        <w:t>及</w:t>
      </w:r>
      <w:r w:rsidR="001B223B" w:rsidRPr="00E83DF6">
        <w:rPr>
          <w:rFonts w:eastAsia="黑体"/>
          <w:b/>
          <w:bCs/>
          <w:sz w:val="24"/>
        </w:rPr>
        <w:t>校准规范内容的</w:t>
      </w:r>
      <w:r w:rsidRPr="00E83DF6">
        <w:rPr>
          <w:rFonts w:eastAsia="黑体"/>
          <w:b/>
          <w:bCs/>
          <w:sz w:val="24"/>
        </w:rPr>
        <w:t>说明</w:t>
      </w:r>
    </w:p>
    <w:p w:rsidR="00152C54" w:rsidRPr="00D75BDB" w:rsidRDefault="00361270" w:rsidP="00361270">
      <w:pPr>
        <w:spacing w:line="360" w:lineRule="auto"/>
        <w:rPr>
          <w:rFonts w:hAnsi="宋体"/>
          <w:b/>
          <w:sz w:val="24"/>
        </w:rPr>
      </w:pPr>
      <w:r w:rsidRPr="00D75BDB">
        <w:rPr>
          <w:rFonts w:hAnsi="宋体" w:hint="eastAsia"/>
          <w:b/>
          <w:sz w:val="24"/>
        </w:rPr>
        <w:lastRenderedPageBreak/>
        <w:t xml:space="preserve">4.1 </w:t>
      </w:r>
      <w:r w:rsidRPr="00D75BDB">
        <w:rPr>
          <w:rFonts w:hAnsi="宋体" w:hint="eastAsia"/>
          <w:b/>
          <w:sz w:val="24"/>
        </w:rPr>
        <w:t>编制过程</w:t>
      </w:r>
    </w:p>
    <w:p w:rsidR="00B93FE3" w:rsidRDefault="00B93FE3" w:rsidP="00B93FE3">
      <w:pPr>
        <w:spacing w:line="360" w:lineRule="auto"/>
        <w:ind w:firstLineChars="200" w:firstLine="480"/>
        <w:rPr>
          <w:rFonts w:hAnsi="宋体"/>
          <w:sz w:val="24"/>
        </w:rPr>
      </w:pPr>
      <w:r>
        <w:rPr>
          <w:rFonts w:hAnsi="宋体" w:hint="eastAsia"/>
          <w:sz w:val="24"/>
        </w:rPr>
        <w:t>2014</w:t>
      </w:r>
      <w:r>
        <w:rPr>
          <w:rFonts w:hAnsi="宋体" w:hint="eastAsia"/>
          <w:sz w:val="24"/>
        </w:rPr>
        <w:t>年</w:t>
      </w:r>
      <w:r>
        <w:rPr>
          <w:rFonts w:hAnsi="宋体" w:hint="eastAsia"/>
          <w:sz w:val="24"/>
        </w:rPr>
        <w:t>5</w:t>
      </w:r>
      <w:r>
        <w:rPr>
          <w:rFonts w:hAnsi="宋体" w:hint="eastAsia"/>
          <w:sz w:val="24"/>
        </w:rPr>
        <w:t>月</w:t>
      </w:r>
      <w:r w:rsidR="00506728">
        <w:rPr>
          <w:rFonts w:hAnsi="宋体" w:hint="eastAsia"/>
          <w:sz w:val="24"/>
        </w:rPr>
        <w:t>21</w:t>
      </w:r>
      <w:r w:rsidR="00506728">
        <w:rPr>
          <w:rFonts w:hAnsi="宋体" w:hint="eastAsia"/>
          <w:sz w:val="24"/>
        </w:rPr>
        <w:t>日在北京</w:t>
      </w:r>
      <w:r w:rsidR="00506728">
        <w:rPr>
          <w:rFonts w:hAnsi="宋体" w:hint="eastAsia"/>
          <w:sz w:val="24"/>
        </w:rPr>
        <w:t xml:space="preserve"> </w:t>
      </w:r>
      <w:r w:rsidR="00506728">
        <w:rPr>
          <w:rFonts w:hAnsi="宋体" w:hint="eastAsia"/>
          <w:sz w:val="24"/>
        </w:rPr>
        <w:t>中国建筑科学研究院召开了《热式风速仪校准规范》编制组成立暨第一次工作会。会议成立了以中国建筑科学研究院为主要起草单位，中国计量科学研究院、</w:t>
      </w:r>
      <w:r w:rsidR="00506728" w:rsidRPr="00506728">
        <w:rPr>
          <w:rFonts w:hAnsi="宋体" w:hint="eastAsia"/>
          <w:sz w:val="24"/>
        </w:rPr>
        <w:t>建</w:t>
      </w:r>
      <w:proofErr w:type="gramStart"/>
      <w:r w:rsidR="00506728" w:rsidRPr="00506728">
        <w:rPr>
          <w:rFonts w:hAnsi="宋体" w:hint="eastAsia"/>
          <w:sz w:val="24"/>
        </w:rPr>
        <w:t>研</w:t>
      </w:r>
      <w:proofErr w:type="gramEnd"/>
      <w:r w:rsidR="00506728" w:rsidRPr="00506728">
        <w:rPr>
          <w:rFonts w:hAnsi="宋体" w:hint="eastAsia"/>
          <w:sz w:val="24"/>
        </w:rPr>
        <w:t>爱康（北京）科技发展公司、</w:t>
      </w:r>
      <w:proofErr w:type="gramStart"/>
      <w:r w:rsidR="00506728" w:rsidRPr="00506728">
        <w:rPr>
          <w:rFonts w:hAnsi="宋体" w:hint="eastAsia"/>
          <w:sz w:val="24"/>
        </w:rPr>
        <w:t>提赛环科</w:t>
      </w:r>
      <w:proofErr w:type="gramEnd"/>
      <w:r w:rsidR="00506728" w:rsidRPr="00506728">
        <w:rPr>
          <w:rFonts w:hAnsi="宋体" w:hint="eastAsia"/>
          <w:sz w:val="24"/>
        </w:rPr>
        <w:t>仪器贸易（北京）有限公司、北京麦迪光流测控技术有限公司、上海博卡实业有限公司</w:t>
      </w:r>
      <w:r w:rsidR="00506728">
        <w:rPr>
          <w:rFonts w:hAnsi="宋体" w:hint="eastAsia"/>
          <w:sz w:val="24"/>
        </w:rPr>
        <w:t>为参与起草单位的工作组。第一次工作会主要对编制大纲、编制进度和人员分工进行了讨论并确定。</w:t>
      </w:r>
    </w:p>
    <w:p w:rsidR="00506728" w:rsidRPr="00B93FE3" w:rsidRDefault="00C30E76" w:rsidP="00B93FE3">
      <w:pPr>
        <w:spacing w:line="360" w:lineRule="auto"/>
        <w:ind w:firstLineChars="200" w:firstLine="480"/>
        <w:rPr>
          <w:rFonts w:hAnsi="宋体"/>
          <w:sz w:val="24"/>
        </w:rPr>
      </w:pPr>
      <w:r>
        <w:rPr>
          <w:rFonts w:hAnsi="宋体" w:hint="eastAsia"/>
          <w:sz w:val="24"/>
        </w:rPr>
        <w:t>2015</w:t>
      </w:r>
      <w:r>
        <w:rPr>
          <w:rFonts w:hAnsi="宋体" w:hint="eastAsia"/>
          <w:sz w:val="24"/>
        </w:rPr>
        <w:t>年</w:t>
      </w:r>
      <w:r>
        <w:rPr>
          <w:rFonts w:hAnsi="宋体" w:hint="eastAsia"/>
          <w:sz w:val="24"/>
        </w:rPr>
        <w:t>9</w:t>
      </w:r>
      <w:r>
        <w:rPr>
          <w:rFonts w:hAnsi="宋体" w:hint="eastAsia"/>
          <w:sz w:val="24"/>
        </w:rPr>
        <w:t>月编制组内部对编制的规范初稿进行了讨论，主要针对标准器、</w:t>
      </w:r>
      <w:r w:rsidR="00886909">
        <w:rPr>
          <w:rFonts w:hAnsi="宋体" w:hint="eastAsia"/>
          <w:sz w:val="24"/>
        </w:rPr>
        <w:t>校准风速点、示值误差等问题</w:t>
      </w:r>
      <w:r>
        <w:rPr>
          <w:rFonts w:hAnsi="宋体" w:hint="eastAsia"/>
          <w:sz w:val="24"/>
        </w:rPr>
        <w:t>进行了讨论，</w:t>
      </w:r>
      <w:r w:rsidR="00886909">
        <w:rPr>
          <w:rFonts w:hAnsi="宋体" w:hint="eastAsia"/>
          <w:sz w:val="24"/>
        </w:rPr>
        <w:t>还针对编制说明、试验报告等内容进行了讨论。编制组后续对规范初稿进行了修改完善，于</w:t>
      </w:r>
      <w:r w:rsidR="00886909">
        <w:rPr>
          <w:rFonts w:hAnsi="宋体" w:hint="eastAsia"/>
          <w:sz w:val="24"/>
        </w:rPr>
        <w:t>2016</w:t>
      </w:r>
      <w:r w:rsidR="00886909">
        <w:rPr>
          <w:rFonts w:hAnsi="宋体" w:hint="eastAsia"/>
          <w:sz w:val="24"/>
        </w:rPr>
        <w:t>年</w:t>
      </w:r>
      <w:r w:rsidR="00886909">
        <w:rPr>
          <w:rFonts w:hAnsi="宋体" w:hint="eastAsia"/>
          <w:sz w:val="24"/>
        </w:rPr>
        <w:t>4</w:t>
      </w:r>
      <w:r w:rsidR="00886909">
        <w:rPr>
          <w:rFonts w:hAnsi="宋体" w:hint="eastAsia"/>
          <w:sz w:val="24"/>
        </w:rPr>
        <w:t>月形成征求意见稿。</w:t>
      </w:r>
    </w:p>
    <w:p w:rsidR="00886909" w:rsidRDefault="00B93FE3" w:rsidP="00B93FE3">
      <w:pPr>
        <w:spacing w:line="360" w:lineRule="auto"/>
        <w:ind w:firstLineChars="200" w:firstLine="480"/>
        <w:rPr>
          <w:rFonts w:hAnsi="宋体"/>
          <w:sz w:val="24"/>
        </w:rPr>
      </w:pPr>
      <w:r w:rsidRPr="00E83DF6">
        <w:rPr>
          <w:sz w:val="24"/>
        </w:rPr>
        <w:t>2016</w:t>
      </w:r>
      <w:r w:rsidRPr="00E83DF6">
        <w:rPr>
          <w:rFonts w:hAnsi="宋体"/>
          <w:sz w:val="24"/>
        </w:rPr>
        <w:t>年</w:t>
      </w:r>
      <w:r w:rsidRPr="00E83DF6">
        <w:rPr>
          <w:sz w:val="24"/>
        </w:rPr>
        <w:t>4</w:t>
      </w:r>
      <w:r w:rsidRPr="00E83DF6">
        <w:rPr>
          <w:rFonts w:hAnsi="宋体"/>
          <w:sz w:val="24"/>
        </w:rPr>
        <w:t>月在中国建筑科学研究院召开了《热式风速仪校准规范》</w:t>
      </w:r>
      <w:r w:rsidR="00886909">
        <w:rPr>
          <w:rFonts w:hAnsi="宋体" w:hint="eastAsia"/>
          <w:sz w:val="24"/>
        </w:rPr>
        <w:t>征求</w:t>
      </w:r>
      <w:r w:rsidR="00886909">
        <w:rPr>
          <w:rFonts w:hAnsi="宋体"/>
          <w:sz w:val="24"/>
        </w:rPr>
        <w:t>意见</w:t>
      </w:r>
      <w:r w:rsidRPr="00E83DF6">
        <w:rPr>
          <w:rFonts w:hAnsi="宋体"/>
          <w:sz w:val="24"/>
        </w:rPr>
        <w:t>稿讨论会，包括计量部门、生产厂家、科研部门等主编单位。会议上大家对规范的全文进行认真的讨论，提出了很多切实可行的宝贵意见。</w:t>
      </w:r>
      <w:r w:rsidR="00886909">
        <w:rPr>
          <w:rFonts w:hAnsi="宋体" w:hint="eastAsia"/>
          <w:sz w:val="24"/>
        </w:rPr>
        <w:t>编制</w:t>
      </w:r>
      <w:r w:rsidR="00886909">
        <w:rPr>
          <w:rFonts w:hAnsi="宋体"/>
          <w:sz w:val="24"/>
        </w:rPr>
        <w:t>组根据会议形成的意见进行补充和完善</w:t>
      </w:r>
      <w:r w:rsidR="00886909">
        <w:rPr>
          <w:rFonts w:hAnsi="宋体" w:hint="eastAsia"/>
          <w:sz w:val="24"/>
        </w:rPr>
        <w:t>后</w:t>
      </w:r>
      <w:r w:rsidR="00886909">
        <w:rPr>
          <w:rFonts w:hAnsi="宋体"/>
          <w:sz w:val="24"/>
        </w:rPr>
        <w:t>形成</w:t>
      </w:r>
      <w:r w:rsidR="00886909">
        <w:rPr>
          <w:rFonts w:hAnsi="宋体" w:hint="eastAsia"/>
          <w:sz w:val="24"/>
        </w:rPr>
        <w:t>征求意见稿，</w:t>
      </w:r>
      <w:r w:rsidR="00886909">
        <w:rPr>
          <w:rFonts w:hAnsi="宋体"/>
          <w:sz w:val="24"/>
        </w:rPr>
        <w:t>于</w:t>
      </w:r>
      <w:r w:rsidR="00886909">
        <w:rPr>
          <w:rFonts w:hAnsi="宋体" w:hint="eastAsia"/>
          <w:sz w:val="24"/>
        </w:rPr>
        <w:t>2017</w:t>
      </w:r>
      <w:r w:rsidR="00886909">
        <w:rPr>
          <w:rFonts w:hAnsi="宋体" w:hint="eastAsia"/>
          <w:sz w:val="24"/>
        </w:rPr>
        <w:t>年</w:t>
      </w:r>
      <w:r w:rsidR="00886909">
        <w:rPr>
          <w:rFonts w:hAnsi="宋体" w:hint="eastAsia"/>
          <w:sz w:val="24"/>
        </w:rPr>
        <w:t>7</w:t>
      </w:r>
      <w:r w:rsidR="00886909">
        <w:rPr>
          <w:rFonts w:hAnsi="宋体" w:hint="eastAsia"/>
          <w:sz w:val="24"/>
        </w:rPr>
        <w:t>月报送全国流量计量技术委员会开始征求意见工作。</w:t>
      </w:r>
    </w:p>
    <w:p w:rsidR="00AC5175" w:rsidRDefault="00886909" w:rsidP="00D75BDB">
      <w:pPr>
        <w:spacing w:line="360" w:lineRule="auto"/>
        <w:ind w:firstLineChars="200" w:firstLine="480"/>
        <w:rPr>
          <w:rFonts w:hAnsi="宋体"/>
          <w:sz w:val="24"/>
        </w:rPr>
      </w:pPr>
      <w:r>
        <w:rPr>
          <w:rFonts w:hAnsi="宋体" w:hint="eastAsia"/>
          <w:sz w:val="24"/>
        </w:rPr>
        <w:t>2017</w:t>
      </w:r>
      <w:r>
        <w:rPr>
          <w:rFonts w:hAnsi="宋体" w:hint="eastAsia"/>
          <w:sz w:val="24"/>
        </w:rPr>
        <w:t>年</w:t>
      </w:r>
      <w:r>
        <w:rPr>
          <w:rFonts w:hAnsi="宋体" w:hint="eastAsia"/>
          <w:sz w:val="24"/>
        </w:rPr>
        <w:t>8</w:t>
      </w:r>
      <w:r>
        <w:rPr>
          <w:rFonts w:hAnsi="宋体" w:hint="eastAsia"/>
          <w:sz w:val="24"/>
        </w:rPr>
        <w:t>月——</w:t>
      </w:r>
      <w:r>
        <w:rPr>
          <w:rFonts w:hAnsi="宋体" w:hint="eastAsia"/>
          <w:sz w:val="24"/>
        </w:rPr>
        <w:t>2018</w:t>
      </w:r>
      <w:r>
        <w:rPr>
          <w:rFonts w:hAnsi="宋体" w:hint="eastAsia"/>
          <w:sz w:val="24"/>
        </w:rPr>
        <w:t>年</w:t>
      </w:r>
      <w:r>
        <w:rPr>
          <w:rFonts w:hAnsi="宋体" w:hint="eastAsia"/>
          <w:sz w:val="24"/>
        </w:rPr>
        <w:t>3</w:t>
      </w:r>
      <w:r>
        <w:rPr>
          <w:rFonts w:hAnsi="宋体" w:hint="eastAsia"/>
          <w:sz w:val="24"/>
        </w:rPr>
        <w:t>月共计收到来自</w:t>
      </w:r>
      <w:r w:rsidRPr="00886909">
        <w:rPr>
          <w:rFonts w:hAnsi="宋体"/>
          <w:sz w:val="24"/>
        </w:rPr>
        <w:t>北京市计量检测科学研究院、辽宁省计量科学研究院等</w:t>
      </w:r>
      <w:r w:rsidRPr="00886909">
        <w:rPr>
          <w:rFonts w:hAnsi="宋体" w:hint="eastAsia"/>
          <w:sz w:val="24"/>
        </w:rPr>
        <w:t>13</w:t>
      </w:r>
      <w:r w:rsidRPr="00886909">
        <w:rPr>
          <w:rFonts w:hAnsi="宋体" w:hint="eastAsia"/>
          <w:sz w:val="24"/>
        </w:rPr>
        <w:t>家单位共计</w:t>
      </w:r>
      <w:r w:rsidRPr="00886909">
        <w:rPr>
          <w:rFonts w:hAnsi="宋体" w:hint="eastAsia"/>
          <w:sz w:val="24"/>
        </w:rPr>
        <w:t>14</w:t>
      </w:r>
      <w:r w:rsidR="00032C63">
        <w:rPr>
          <w:rFonts w:hAnsi="宋体" w:hint="eastAsia"/>
          <w:sz w:val="24"/>
        </w:rPr>
        <w:t>0</w:t>
      </w:r>
      <w:r w:rsidRPr="00886909">
        <w:rPr>
          <w:rFonts w:hAnsi="宋体" w:hint="eastAsia"/>
          <w:sz w:val="24"/>
        </w:rPr>
        <w:t>条意见。</w:t>
      </w:r>
      <w:r w:rsidRPr="00886909">
        <w:rPr>
          <w:rFonts w:hAnsi="宋体" w:hint="eastAsia"/>
          <w:sz w:val="24"/>
        </w:rPr>
        <w:t>2018</w:t>
      </w:r>
      <w:r w:rsidRPr="00886909">
        <w:rPr>
          <w:rFonts w:hAnsi="宋体" w:hint="eastAsia"/>
          <w:sz w:val="24"/>
        </w:rPr>
        <w:t>年</w:t>
      </w:r>
      <w:r w:rsidR="001943A6">
        <w:rPr>
          <w:rFonts w:hAnsi="宋体" w:hint="eastAsia"/>
          <w:sz w:val="24"/>
        </w:rPr>
        <w:t>3</w:t>
      </w:r>
      <w:r w:rsidR="001943A6">
        <w:rPr>
          <w:rFonts w:hAnsi="宋体" w:hint="eastAsia"/>
          <w:sz w:val="24"/>
        </w:rPr>
        <w:t>月</w:t>
      </w:r>
      <w:r w:rsidR="001943A6">
        <w:rPr>
          <w:rFonts w:hAnsi="宋体" w:hint="eastAsia"/>
          <w:sz w:val="24"/>
        </w:rPr>
        <w:t>~</w:t>
      </w:r>
      <w:r w:rsidR="00032C63">
        <w:rPr>
          <w:rFonts w:hAnsi="宋体" w:hint="eastAsia"/>
          <w:sz w:val="24"/>
        </w:rPr>
        <w:t>7</w:t>
      </w:r>
      <w:r w:rsidR="001943A6">
        <w:rPr>
          <w:rFonts w:hAnsi="宋体" w:hint="eastAsia"/>
          <w:sz w:val="24"/>
        </w:rPr>
        <w:t>月，</w:t>
      </w:r>
      <w:r w:rsidR="001943A6" w:rsidRPr="00032C63">
        <w:rPr>
          <w:rFonts w:hAnsi="宋体" w:hint="eastAsia"/>
          <w:sz w:val="24"/>
        </w:rPr>
        <w:t>编制组通过内部讨论会形式，对征求意见的处理进行讨论。</w:t>
      </w:r>
      <w:r w:rsidR="001943A6" w:rsidRPr="00032C63">
        <w:rPr>
          <w:rFonts w:hAnsi="宋体" w:hint="eastAsia"/>
          <w:sz w:val="24"/>
        </w:rPr>
        <w:t>2018</w:t>
      </w:r>
      <w:r w:rsidR="001943A6" w:rsidRPr="00032C63">
        <w:rPr>
          <w:rFonts w:hAnsi="宋体" w:hint="eastAsia"/>
          <w:sz w:val="24"/>
        </w:rPr>
        <w:t>年</w:t>
      </w:r>
      <w:r w:rsidR="00032C63">
        <w:rPr>
          <w:rFonts w:hAnsi="宋体" w:hint="eastAsia"/>
          <w:sz w:val="24"/>
        </w:rPr>
        <w:t>8</w:t>
      </w:r>
      <w:r w:rsidR="001943A6" w:rsidRPr="00032C63">
        <w:rPr>
          <w:rFonts w:hAnsi="宋体" w:hint="eastAsia"/>
          <w:sz w:val="24"/>
        </w:rPr>
        <w:t>月编制组完成了意见汇总表及处理意见，共采纳意见</w:t>
      </w:r>
      <w:r w:rsidR="00032C63" w:rsidRPr="00032C63">
        <w:rPr>
          <w:rFonts w:hAnsi="宋体" w:hint="eastAsia"/>
          <w:sz w:val="24"/>
        </w:rPr>
        <w:t>130</w:t>
      </w:r>
      <w:r w:rsidR="001943A6" w:rsidRPr="00032C63">
        <w:rPr>
          <w:rFonts w:hAnsi="宋体" w:hint="eastAsia"/>
          <w:sz w:val="24"/>
        </w:rPr>
        <w:t>条，同时完成了对标准条文的修改。</w:t>
      </w:r>
      <w:r w:rsidR="001943A6" w:rsidRPr="00032C63">
        <w:rPr>
          <w:rFonts w:hAnsi="宋体" w:hint="eastAsia"/>
          <w:sz w:val="24"/>
        </w:rPr>
        <w:t>2018</w:t>
      </w:r>
      <w:r w:rsidR="001943A6" w:rsidRPr="00032C63">
        <w:rPr>
          <w:rFonts w:hAnsi="宋体" w:hint="eastAsia"/>
          <w:sz w:val="24"/>
        </w:rPr>
        <w:t>年</w:t>
      </w:r>
      <w:r w:rsidR="00032C63">
        <w:rPr>
          <w:rFonts w:hAnsi="宋体" w:hint="eastAsia"/>
          <w:sz w:val="24"/>
        </w:rPr>
        <w:t>8</w:t>
      </w:r>
      <w:r w:rsidR="001943A6" w:rsidRPr="00032C63">
        <w:rPr>
          <w:rFonts w:hAnsi="宋体" w:hint="eastAsia"/>
          <w:sz w:val="24"/>
        </w:rPr>
        <w:t>月</w:t>
      </w:r>
      <w:r w:rsidR="001943A6">
        <w:rPr>
          <w:rFonts w:hAnsi="宋体" w:hint="eastAsia"/>
          <w:sz w:val="24"/>
        </w:rPr>
        <w:t>~</w:t>
      </w:r>
      <w:r w:rsidR="00032C63">
        <w:rPr>
          <w:rFonts w:hAnsi="宋体" w:hint="eastAsia"/>
          <w:sz w:val="24"/>
        </w:rPr>
        <w:t>9</w:t>
      </w:r>
      <w:r w:rsidR="001943A6" w:rsidRPr="00032C63">
        <w:rPr>
          <w:rFonts w:hAnsi="宋体" w:hint="eastAsia"/>
          <w:sz w:val="24"/>
        </w:rPr>
        <w:t>月，编制组对标准送审稿又进行逐条讨论修改，</w:t>
      </w:r>
      <w:r w:rsidR="001943A6" w:rsidRPr="00032C63">
        <w:rPr>
          <w:rFonts w:hAnsi="宋体" w:hint="eastAsia"/>
          <w:sz w:val="24"/>
        </w:rPr>
        <w:t>2018</w:t>
      </w:r>
      <w:r w:rsidR="001943A6" w:rsidRPr="00032C63">
        <w:rPr>
          <w:rFonts w:hAnsi="宋体" w:hint="eastAsia"/>
          <w:sz w:val="24"/>
        </w:rPr>
        <w:t>年</w:t>
      </w:r>
      <w:r w:rsidR="001943A6" w:rsidRPr="00032C63">
        <w:rPr>
          <w:rFonts w:hAnsi="宋体" w:hint="eastAsia"/>
          <w:sz w:val="24"/>
        </w:rPr>
        <w:t>9</w:t>
      </w:r>
      <w:r w:rsidR="001943A6" w:rsidRPr="00032C63">
        <w:rPr>
          <w:rFonts w:hAnsi="宋体" w:hint="eastAsia"/>
          <w:sz w:val="24"/>
        </w:rPr>
        <w:t>月形成正式送审稿。</w:t>
      </w:r>
    </w:p>
    <w:p w:rsidR="00361270" w:rsidRPr="00D75BDB" w:rsidRDefault="00361270" w:rsidP="00361270">
      <w:pPr>
        <w:spacing w:line="360" w:lineRule="auto"/>
        <w:rPr>
          <w:rFonts w:hAnsi="宋体"/>
          <w:b/>
          <w:sz w:val="24"/>
        </w:rPr>
      </w:pPr>
      <w:r w:rsidRPr="00D75BDB">
        <w:rPr>
          <w:rFonts w:hAnsi="宋体" w:hint="eastAsia"/>
          <w:b/>
          <w:sz w:val="24"/>
        </w:rPr>
        <w:t>4.2</w:t>
      </w:r>
      <w:r w:rsidRPr="00D75BDB">
        <w:rPr>
          <w:rFonts w:hAnsi="宋体" w:hint="eastAsia"/>
          <w:b/>
          <w:sz w:val="24"/>
        </w:rPr>
        <w:t>校准规范内容的说明</w:t>
      </w:r>
    </w:p>
    <w:p w:rsidR="00160725" w:rsidRPr="00AE0F85" w:rsidRDefault="00222025" w:rsidP="00AE0F85">
      <w:pPr>
        <w:spacing w:line="360" w:lineRule="auto"/>
        <w:ind w:firstLineChars="200" w:firstLine="480"/>
        <w:rPr>
          <w:rFonts w:ascii="宋体" w:hAnsi="宋体"/>
          <w:sz w:val="24"/>
        </w:rPr>
      </w:pPr>
      <w:r w:rsidRPr="00E83DF6">
        <w:rPr>
          <w:sz w:val="24"/>
        </w:rPr>
        <w:t>1</w:t>
      </w:r>
      <w:r w:rsidR="00AE0F85">
        <w:rPr>
          <w:rFonts w:hAnsi="宋体"/>
          <w:sz w:val="24"/>
        </w:rPr>
        <w:t>）</w:t>
      </w:r>
      <w:r w:rsidR="00AE0F85">
        <w:rPr>
          <w:rFonts w:hAnsi="宋体" w:hint="eastAsia"/>
          <w:sz w:val="24"/>
        </w:rPr>
        <w:t>关于适用范围。</w:t>
      </w:r>
      <w:r w:rsidR="00AA0267" w:rsidRPr="00E83DF6">
        <w:rPr>
          <w:rFonts w:hAnsi="宋体"/>
          <w:sz w:val="24"/>
        </w:rPr>
        <w:t>结合当前国内建筑等领域对</w:t>
      </w:r>
      <w:r w:rsidR="00A03A7E" w:rsidRPr="00E83DF6">
        <w:rPr>
          <w:rFonts w:hAnsi="宋体"/>
          <w:sz w:val="24"/>
        </w:rPr>
        <w:t>风速仪</w:t>
      </w:r>
      <w:r w:rsidR="00AA0267" w:rsidRPr="00E83DF6">
        <w:rPr>
          <w:rFonts w:hAnsi="宋体"/>
          <w:sz w:val="24"/>
        </w:rPr>
        <w:t>的要求和使用现状，校准只包括热式</w:t>
      </w:r>
      <w:r w:rsidR="00A03A7E" w:rsidRPr="00E83DF6">
        <w:rPr>
          <w:rFonts w:hAnsi="宋体"/>
          <w:sz w:val="24"/>
        </w:rPr>
        <w:t>风速仪</w:t>
      </w:r>
      <w:r w:rsidR="00AA0267" w:rsidRPr="00E83DF6">
        <w:rPr>
          <w:rFonts w:hAnsi="宋体"/>
          <w:sz w:val="24"/>
        </w:rPr>
        <w:t>，即恒定电流式和恒定温度式</w:t>
      </w:r>
      <w:r w:rsidR="00A03A7E" w:rsidRPr="00E83DF6">
        <w:rPr>
          <w:rFonts w:hAnsi="宋体"/>
          <w:sz w:val="24"/>
        </w:rPr>
        <w:t>风速仪</w:t>
      </w:r>
      <w:r w:rsidR="00AA0267" w:rsidRPr="00E83DF6">
        <w:rPr>
          <w:rFonts w:hAnsi="宋体"/>
          <w:sz w:val="24"/>
        </w:rPr>
        <w:t>两种</w:t>
      </w:r>
      <w:r w:rsidR="00A03A7E" w:rsidRPr="00E83DF6">
        <w:rPr>
          <w:rFonts w:hAnsi="宋体"/>
          <w:sz w:val="24"/>
        </w:rPr>
        <w:t>，不含压差式风速仪。</w:t>
      </w:r>
      <w:r w:rsidR="005F2E73" w:rsidRPr="00E83DF6">
        <w:rPr>
          <w:rFonts w:hAnsi="宋体"/>
          <w:sz w:val="24"/>
        </w:rPr>
        <w:t>经过课题组近三年的实验研究，热式风速仪风速的测试起始点大约为</w:t>
      </w:r>
      <w:r w:rsidR="005F2E73" w:rsidRPr="00E83DF6">
        <w:rPr>
          <w:sz w:val="24"/>
        </w:rPr>
        <w:t>0.12</w:t>
      </w:r>
      <w:r w:rsidR="00E83DF6" w:rsidRPr="00E83DF6">
        <w:rPr>
          <w:sz w:val="24"/>
        </w:rPr>
        <w:t xml:space="preserve"> </w:t>
      </w:r>
      <w:r w:rsidR="005F2E73" w:rsidRPr="00E83DF6">
        <w:rPr>
          <w:sz w:val="24"/>
        </w:rPr>
        <w:t>m/s</w:t>
      </w:r>
      <w:r w:rsidR="005F2E73" w:rsidRPr="00E83DF6">
        <w:rPr>
          <w:rFonts w:hAnsi="宋体"/>
          <w:sz w:val="24"/>
        </w:rPr>
        <w:t>，在小于</w:t>
      </w:r>
      <w:r w:rsidR="005F2E73" w:rsidRPr="00E83DF6">
        <w:rPr>
          <w:sz w:val="24"/>
        </w:rPr>
        <w:t>0.12</w:t>
      </w:r>
      <w:r w:rsidR="00E83DF6" w:rsidRPr="00E83DF6">
        <w:rPr>
          <w:sz w:val="24"/>
        </w:rPr>
        <w:t xml:space="preserve"> </w:t>
      </w:r>
      <w:r w:rsidR="005F2E73" w:rsidRPr="00E83DF6">
        <w:rPr>
          <w:sz w:val="24"/>
        </w:rPr>
        <w:t>m/s</w:t>
      </w:r>
      <w:r w:rsidR="005F2E73" w:rsidRPr="00E83DF6">
        <w:rPr>
          <w:rFonts w:hAnsi="宋体"/>
          <w:sz w:val="24"/>
        </w:rPr>
        <w:t>范围内，风速测量偏差较大，当风速大于等于</w:t>
      </w:r>
      <w:r w:rsidR="005F2E73" w:rsidRPr="00E83DF6">
        <w:rPr>
          <w:sz w:val="24"/>
        </w:rPr>
        <w:t>0.15</w:t>
      </w:r>
      <w:r w:rsidR="00E83DF6" w:rsidRPr="00E83DF6">
        <w:rPr>
          <w:sz w:val="24"/>
        </w:rPr>
        <w:t xml:space="preserve"> </w:t>
      </w:r>
      <w:r w:rsidR="005F2E73" w:rsidRPr="00E83DF6">
        <w:rPr>
          <w:sz w:val="24"/>
        </w:rPr>
        <w:t>m/s</w:t>
      </w:r>
      <w:r w:rsidR="005F2E73" w:rsidRPr="00E83DF6">
        <w:rPr>
          <w:rFonts w:hAnsi="宋体"/>
          <w:sz w:val="24"/>
        </w:rPr>
        <w:t>后，测试数据较为稳定。因此</w:t>
      </w:r>
      <w:r w:rsidR="00AA0267" w:rsidRPr="00E83DF6">
        <w:rPr>
          <w:rFonts w:hAnsi="宋体"/>
          <w:sz w:val="24"/>
        </w:rPr>
        <w:t>从</w:t>
      </w:r>
      <w:r w:rsidR="005F2E73" w:rsidRPr="00E83DF6">
        <w:rPr>
          <w:rFonts w:hAnsi="宋体"/>
          <w:sz w:val="24"/>
        </w:rPr>
        <w:t>被校准</w:t>
      </w:r>
      <w:r w:rsidR="00AA0267" w:rsidRPr="00E83DF6">
        <w:rPr>
          <w:rFonts w:hAnsi="宋体"/>
          <w:sz w:val="24"/>
        </w:rPr>
        <w:t>风速范围来讲，</w:t>
      </w:r>
      <w:r w:rsidR="00AE0F85" w:rsidRPr="00AE0F85">
        <w:rPr>
          <w:rFonts w:hAnsi="宋体"/>
          <w:sz w:val="24"/>
        </w:rPr>
        <w:t>本规</w:t>
      </w:r>
      <w:r w:rsidR="00AE0F85" w:rsidRPr="00AE0F85">
        <w:rPr>
          <w:rFonts w:hAnsi="宋体" w:hint="eastAsia"/>
          <w:sz w:val="24"/>
        </w:rPr>
        <w:t>范</w:t>
      </w:r>
      <w:r w:rsidR="00AE0F85" w:rsidRPr="00AE0F85">
        <w:rPr>
          <w:rFonts w:hAnsi="宋体"/>
          <w:sz w:val="24"/>
        </w:rPr>
        <w:t>适用于</w:t>
      </w:r>
      <w:r w:rsidR="00AE0F85" w:rsidRPr="00AE0F85">
        <w:rPr>
          <w:rFonts w:hAnsi="宋体" w:hint="eastAsia"/>
          <w:sz w:val="24"/>
        </w:rPr>
        <w:t>气体流速范围为</w:t>
      </w:r>
      <w:r w:rsidR="00AE0F85" w:rsidRPr="00AE0F85">
        <w:rPr>
          <w:rFonts w:hAnsi="宋体" w:hint="eastAsia"/>
          <w:sz w:val="24"/>
        </w:rPr>
        <w:t>0.15 m/s</w:t>
      </w:r>
      <w:r w:rsidR="00AE0F85" w:rsidRPr="00AE0F85">
        <w:rPr>
          <w:rFonts w:hAnsi="宋体" w:hint="eastAsia"/>
          <w:sz w:val="24"/>
        </w:rPr>
        <w:t>～</w:t>
      </w:r>
      <w:r w:rsidR="00AE0F85" w:rsidRPr="00AE0F85">
        <w:rPr>
          <w:rFonts w:hAnsi="宋体" w:hint="eastAsia"/>
          <w:sz w:val="24"/>
        </w:rPr>
        <w:t>30 m/s</w:t>
      </w:r>
      <w:r w:rsidR="00AE0F85" w:rsidRPr="008907DA">
        <w:rPr>
          <w:rFonts w:ascii="宋体" w:hAnsi="宋体"/>
          <w:sz w:val="24"/>
        </w:rPr>
        <w:t>的热式风速仪（以下简称风速仪）的校准</w:t>
      </w:r>
      <w:r w:rsidR="00AE0F85" w:rsidRPr="008907DA">
        <w:rPr>
          <w:rFonts w:ascii="宋体" w:hAnsi="宋体" w:hint="eastAsia"/>
          <w:sz w:val="24"/>
        </w:rPr>
        <w:t>,风速超过</w:t>
      </w:r>
      <w:r w:rsidR="00AE0F85" w:rsidRPr="009A3912">
        <w:rPr>
          <w:rFonts w:ascii="宋体" w:hAnsi="宋体" w:hint="eastAsia"/>
          <w:sz w:val="24"/>
        </w:rPr>
        <w:t>30</w:t>
      </w:r>
      <w:r w:rsidR="00AE0F85">
        <w:rPr>
          <w:rFonts w:ascii="宋体" w:hAnsi="宋体" w:hint="eastAsia"/>
          <w:sz w:val="24"/>
        </w:rPr>
        <w:t xml:space="preserve"> m/s</w:t>
      </w:r>
      <w:r w:rsidR="00AE0F85" w:rsidRPr="008907DA">
        <w:rPr>
          <w:rFonts w:ascii="宋体" w:hAnsi="宋体" w:hint="eastAsia"/>
          <w:sz w:val="24"/>
        </w:rPr>
        <w:t>的</w:t>
      </w:r>
      <w:r w:rsidR="00AE0F85">
        <w:rPr>
          <w:rFonts w:ascii="宋体" w:hAnsi="宋体" w:hint="eastAsia"/>
          <w:sz w:val="24"/>
        </w:rPr>
        <w:t>风速仪校准</w:t>
      </w:r>
      <w:r w:rsidR="00AE0F85" w:rsidRPr="008907DA">
        <w:rPr>
          <w:rFonts w:ascii="宋体" w:hAnsi="宋体" w:hint="eastAsia"/>
          <w:sz w:val="24"/>
        </w:rPr>
        <w:t>可参照此规</w:t>
      </w:r>
      <w:r w:rsidR="00AE0F85" w:rsidRPr="009A3912">
        <w:rPr>
          <w:rFonts w:ascii="宋体" w:hAnsi="宋体" w:hint="eastAsia"/>
          <w:sz w:val="24"/>
        </w:rPr>
        <w:t>范。</w:t>
      </w:r>
      <w:r w:rsidR="00ED45BC" w:rsidRPr="00E83DF6">
        <w:rPr>
          <w:rFonts w:hAnsi="宋体"/>
          <w:sz w:val="24"/>
        </w:rPr>
        <w:t>根据风速仪</w:t>
      </w:r>
      <w:r w:rsidR="00A03A7E" w:rsidRPr="00E83DF6">
        <w:rPr>
          <w:rFonts w:hAnsi="宋体"/>
          <w:sz w:val="24"/>
        </w:rPr>
        <w:t>的显示方式，本规范包括两种风速仪即指针式风速仪和数显风速仪。</w:t>
      </w:r>
    </w:p>
    <w:p w:rsidR="00AA59B8" w:rsidRDefault="00E03F05" w:rsidP="00AE0F85">
      <w:pPr>
        <w:spacing w:line="360" w:lineRule="auto"/>
        <w:ind w:firstLineChars="200" w:firstLine="480"/>
        <w:rPr>
          <w:rFonts w:hAnsi="宋体"/>
          <w:sz w:val="24"/>
        </w:rPr>
      </w:pPr>
      <w:r w:rsidRPr="00E83DF6">
        <w:rPr>
          <w:sz w:val="24"/>
        </w:rPr>
        <w:t>2</w:t>
      </w:r>
      <w:r w:rsidR="00AE0F85">
        <w:rPr>
          <w:rFonts w:hAnsi="宋体"/>
          <w:sz w:val="24"/>
        </w:rPr>
        <w:t>）</w:t>
      </w:r>
      <w:r w:rsidR="00AE0F85">
        <w:rPr>
          <w:rFonts w:hAnsi="宋体" w:hint="eastAsia"/>
          <w:sz w:val="24"/>
        </w:rPr>
        <w:t>关于热式风速仪的计量特性。本规范从风速仪的传感器和外观要求、最小分辨力、零值误差、示值误差和重复性等方面进行了规范。传感器</w:t>
      </w:r>
      <w:r w:rsidR="004A7FBF">
        <w:rPr>
          <w:rFonts w:hAnsi="宋体" w:hint="eastAsia"/>
          <w:sz w:val="24"/>
        </w:rPr>
        <w:t>和外观也会影响热式</w:t>
      </w:r>
      <w:r w:rsidR="004A7FBF">
        <w:rPr>
          <w:rFonts w:hAnsi="宋体" w:hint="eastAsia"/>
          <w:sz w:val="24"/>
        </w:rPr>
        <w:lastRenderedPageBreak/>
        <w:t>风速仪的检测结果，因此本规范对传感器和外观进行了规定，以避免影响热式风速仪的计量特性。对于示值误差，根据对大量热式风速仪的实验研究，对于不同速段</w:t>
      </w:r>
      <w:r w:rsidR="004A7FBF" w:rsidRPr="00AA59B8">
        <w:rPr>
          <w:rFonts w:hAnsi="宋体" w:hint="eastAsia"/>
          <w:sz w:val="24"/>
        </w:rPr>
        <w:t>（</w:t>
      </w:r>
      <w:r w:rsidR="004A7FBF" w:rsidRPr="00AA59B8">
        <w:rPr>
          <w:rFonts w:hAnsi="宋体" w:hint="eastAsia"/>
          <w:sz w:val="24"/>
        </w:rPr>
        <w:t>0.15 -5.0</w:t>
      </w:r>
      <w:r w:rsidR="004A7FBF" w:rsidRPr="00AA59B8">
        <w:rPr>
          <w:rFonts w:hAnsi="宋体" w:hint="eastAsia"/>
          <w:sz w:val="24"/>
        </w:rPr>
        <w:t>）</w:t>
      </w:r>
      <w:r w:rsidR="004A7FBF" w:rsidRPr="00AA59B8">
        <w:rPr>
          <w:rFonts w:hAnsi="宋体"/>
          <w:sz w:val="24"/>
        </w:rPr>
        <w:t xml:space="preserve"> m/s</w:t>
      </w:r>
      <w:r w:rsidR="004A7FBF">
        <w:rPr>
          <w:rFonts w:hAnsi="宋体" w:hint="eastAsia"/>
          <w:sz w:val="24"/>
        </w:rPr>
        <w:t>和</w:t>
      </w:r>
      <w:r w:rsidR="004A7FBF" w:rsidRPr="00AA59B8">
        <w:rPr>
          <w:rFonts w:hAnsi="宋体" w:hint="eastAsia"/>
          <w:sz w:val="24"/>
        </w:rPr>
        <w:t>（</w:t>
      </w:r>
      <w:r w:rsidR="004A7FBF" w:rsidRPr="00AA59B8">
        <w:rPr>
          <w:rFonts w:hAnsi="宋体" w:hint="eastAsia"/>
          <w:sz w:val="24"/>
        </w:rPr>
        <w:t>5.0-30.0</w:t>
      </w:r>
      <w:r w:rsidR="004A7FBF" w:rsidRPr="00AA59B8">
        <w:rPr>
          <w:rFonts w:hAnsi="宋体" w:hint="eastAsia"/>
          <w:sz w:val="24"/>
        </w:rPr>
        <w:t>）</w:t>
      </w:r>
      <w:r w:rsidR="004A7FBF" w:rsidRPr="00AA59B8">
        <w:rPr>
          <w:rFonts w:hAnsi="宋体"/>
          <w:sz w:val="24"/>
        </w:rPr>
        <w:t xml:space="preserve"> m/s</w:t>
      </w:r>
      <w:r w:rsidR="004A7FBF" w:rsidRPr="00AA59B8">
        <w:rPr>
          <w:rFonts w:hAnsi="宋体"/>
          <w:sz w:val="24"/>
        </w:rPr>
        <w:t>分别作了示值最大允许误差的规定</w:t>
      </w:r>
      <w:r w:rsidR="00B93FE3">
        <w:rPr>
          <w:rFonts w:hAnsi="宋体" w:hint="eastAsia"/>
          <w:sz w:val="24"/>
        </w:rPr>
        <w:t>，如表</w:t>
      </w:r>
      <w:r w:rsidR="00B93FE3">
        <w:rPr>
          <w:rFonts w:hAnsi="宋体" w:hint="eastAsia"/>
          <w:sz w:val="24"/>
        </w:rPr>
        <w:t>1</w:t>
      </w:r>
      <w:r w:rsidR="00B93FE3">
        <w:rPr>
          <w:rFonts w:hAnsi="宋体" w:hint="eastAsia"/>
          <w:sz w:val="24"/>
        </w:rPr>
        <w:t>所示。</w:t>
      </w:r>
    </w:p>
    <w:p w:rsidR="00B93FE3" w:rsidRPr="0002412E" w:rsidRDefault="00B93FE3" w:rsidP="00B93FE3">
      <w:pPr>
        <w:spacing w:line="360" w:lineRule="auto"/>
        <w:jc w:val="center"/>
        <w:rPr>
          <w:rFonts w:ascii="黑体" w:eastAsia="黑体" w:hAnsi="黑体"/>
          <w:b/>
          <w:sz w:val="24"/>
        </w:rPr>
      </w:pPr>
      <w:r w:rsidRPr="0002412E">
        <w:rPr>
          <w:rFonts w:ascii="黑体" w:eastAsia="黑体" w:hAnsi="黑体" w:hint="eastAsia"/>
        </w:rPr>
        <w:t>表1 风速仪的</w:t>
      </w:r>
      <w:r>
        <w:rPr>
          <w:rFonts w:ascii="黑体" w:eastAsia="黑体" w:hAnsi="黑体" w:hint="eastAsia"/>
        </w:rPr>
        <w:t>示值最大允许</w:t>
      </w:r>
      <w:r w:rsidRPr="0002412E">
        <w:rPr>
          <w:rFonts w:ascii="黑体" w:eastAsia="黑体" w:hAnsi="黑体" w:hint="eastAsia"/>
        </w:rPr>
        <w:t>误差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02"/>
        <w:gridCol w:w="2693"/>
      </w:tblGrid>
      <w:tr w:rsidR="00B93FE3" w:rsidRPr="0002412E" w:rsidTr="00DD789A">
        <w:trPr>
          <w:jc w:val="center"/>
        </w:trPr>
        <w:tc>
          <w:tcPr>
            <w:tcW w:w="3402" w:type="dxa"/>
            <w:vAlign w:val="center"/>
          </w:tcPr>
          <w:p w:rsidR="00B93FE3" w:rsidRPr="0002412E" w:rsidRDefault="00B93FE3" w:rsidP="00DD789A">
            <w:pPr>
              <w:jc w:val="center"/>
              <w:rPr>
                <w:rFonts w:asciiTheme="minorEastAsia" w:eastAsiaTheme="minorEastAsia" w:hAnsiTheme="minorEastAsia"/>
                <w:szCs w:val="21"/>
              </w:rPr>
            </w:pPr>
            <w:r w:rsidRPr="0002412E">
              <w:rPr>
                <w:rFonts w:asciiTheme="minorEastAsia" w:eastAsiaTheme="minorEastAsia" w:hAnsiTheme="minorEastAsia" w:hint="eastAsia"/>
                <w:szCs w:val="21"/>
              </w:rPr>
              <w:t>风速仪测量范围</w:t>
            </w:r>
          </w:p>
        </w:tc>
        <w:tc>
          <w:tcPr>
            <w:tcW w:w="2693" w:type="dxa"/>
            <w:vAlign w:val="center"/>
          </w:tcPr>
          <w:p w:rsidR="00B93FE3" w:rsidRPr="0002412E" w:rsidRDefault="00B93FE3" w:rsidP="00DD789A">
            <w:pPr>
              <w:jc w:val="center"/>
              <w:rPr>
                <w:rFonts w:asciiTheme="minorEastAsia" w:eastAsiaTheme="minorEastAsia" w:hAnsiTheme="minorEastAsia"/>
                <w:szCs w:val="21"/>
              </w:rPr>
            </w:pPr>
            <w:r>
              <w:rPr>
                <w:rFonts w:asciiTheme="minorEastAsia" w:eastAsiaTheme="minorEastAsia" w:hAnsiTheme="minorEastAsia" w:hint="eastAsia"/>
                <w:szCs w:val="21"/>
              </w:rPr>
              <w:t>最大允许误差</w:t>
            </w:r>
          </w:p>
        </w:tc>
      </w:tr>
      <w:tr w:rsidR="00B93FE3" w:rsidRPr="0002412E" w:rsidTr="00DD789A">
        <w:trPr>
          <w:jc w:val="center"/>
        </w:trPr>
        <w:tc>
          <w:tcPr>
            <w:tcW w:w="3402" w:type="dxa"/>
            <w:vAlign w:val="center"/>
          </w:tcPr>
          <w:p w:rsidR="00B93FE3" w:rsidRPr="0002412E" w:rsidRDefault="00B93FE3" w:rsidP="00DD789A">
            <w:pPr>
              <w:jc w:val="center"/>
              <w:rPr>
                <w:rFonts w:asciiTheme="minorEastAsia" w:eastAsiaTheme="minorEastAsia" w:hAnsiTheme="minorEastAsia"/>
                <w:szCs w:val="21"/>
              </w:rPr>
            </w:pPr>
            <w:r w:rsidRPr="0002412E">
              <w:rPr>
                <w:rFonts w:asciiTheme="minorEastAsia" w:eastAsiaTheme="minorEastAsia" w:hAnsiTheme="minorEastAsia" w:hint="eastAsia"/>
                <w:szCs w:val="21"/>
              </w:rPr>
              <w:t>（0.15 -5.0）</w:t>
            </w:r>
            <w:r w:rsidRPr="0002412E">
              <w:rPr>
                <w:rFonts w:asciiTheme="minorEastAsia" w:eastAsiaTheme="minorEastAsia" w:hAnsiTheme="minorEastAsia"/>
                <w:szCs w:val="21"/>
              </w:rPr>
              <w:t xml:space="preserve"> m/s</w:t>
            </w:r>
          </w:p>
        </w:tc>
        <w:tc>
          <w:tcPr>
            <w:tcW w:w="2693" w:type="dxa"/>
            <w:vAlign w:val="center"/>
          </w:tcPr>
          <w:p w:rsidR="00B93FE3" w:rsidRPr="0002412E" w:rsidRDefault="00B93FE3" w:rsidP="00DD789A">
            <w:pPr>
              <w:jc w:val="center"/>
              <w:rPr>
                <w:rFonts w:asciiTheme="minorEastAsia" w:eastAsiaTheme="minorEastAsia" w:hAnsiTheme="minorEastAsia"/>
                <w:szCs w:val="21"/>
              </w:rPr>
            </w:pPr>
            <w:r w:rsidRPr="00630A1B">
              <w:rPr>
                <w:rFonts w:asciiTheme="minorEastAsia" w:eastAsiaTheme="minorEastAsia" w:hAnsiTheme="minorEastAsia" w:hint="eastAsia"/>
                <w:szCs w:val="21"/>
              </w:rPr>
              <w:t>±</w:t>
            </w:r>
            <w:r>
              <w:rPr>
                <w:rFonts w:asciiTheme="minorEastAsia" w:eastAsiaTheme="minorEastAsia" w:hAnsiTheme="minorEastAsia" w:hint="eastAsia"/>
                <w:szCs w:val="21"/>
              </w:rPr>
              <w:t>（10</w:t>
            </w:r>
            <w:r w:rsidRPr="0002412E">
              <w:rPr>
                <w:rFonts w:asciiTheme="minorEastAsia" w:eastAsiaTheme="minorEastAsia" w:hAnsiTheme="minorEastAsia" w:hint="eastAsia"/>
                <w:szCs w:val="21"/>
              </w:rPr>
              <w:t>%测量值</w:t>
            </w:r>
            <w:r>
              <w:rPr>
                <w:rFonts w:asciiTheme="minorEastAsia" w:eastAsiaTheme="minorEastAsia" w:hAnsiTheme="minorEastAsia" w:hint="eastAsia"/>
                <w:szCs w:val="21"/>
              </w:rPr>
              <w:t>）</w:t>
            </w:r>
            <w:r w:rsidRPr="0002412E">
              <w:rPr>
                <w:rFonts w:asciiTheme="minorEastAsia" w:eastAsiaTheme="minorEastAsia" w:hAnsiTheme="minorEastAsia"/>
                <w:szCs w:val="21"/>
              </w:rPr>
              <w:t xml:space="preserve"> m/s</w:t>
            </w:r>
          </w:p>
        </w:tc>
      </w:tr>
      <w:tr w:rsidR="00B93FE3" w:rsidRPr="0002412E" w:rsidTr="00DD789A">
        <w:trPr>
          <w:jc w:val="center"/>
        </w:trPr>
        <w:tc>
          <w:tcPr>
            <w:tcW w:w="3402" w:type="dxa"/>
            <w:vAlign w:val="center"/>
          </w:tcPr>
          <w:p w:rsidR="00B93FE3" w:rsidRPr="0002412E" w:rsidRDefault="00B93FE3" w:rsidP="00DD789A">
            <w:pPr>
              <w:jc w:val="center"/>
              <w:rPr>
                <w:rFonts w:asciiTheme="minorEastAsia" w:eastAsiaTheme="minorEastAsia" w:hAnsiTheme="minorEastAsia"/>
                <w:szCs w:val="21"/>
              </w:rPr>
            </w:pPr>
            <w:r w:rsidRPr="0002412E">
              <w:rPr>
                <w:rFonts w:asciiTheme="minorEastAsia" w:eastAsiaTheme="minorEastAsia" w:hAnsiTheme="minorEastAsia" w:hint="eastAsia"/>
                <w:szCs w:val="21"/>
              </w:rPr>
              <w:t>（5.0-30.0）</w:t>
            </w:r>
            <w:r w:rsidRPr="0002412E">
              <w:rPr>
                <w:rFonts w:asciiTheme="minorEastAsia" w:eastAsiaTheme="minorEastAsia" w:hAnsiTheme="minorEastAsia"/>
                <w:szCs w:val="21"/>
              </w:rPr>
              <w:t xml:space="preserve"> m/s</w:t>
            </w:r>
          </w:p>
        </w:tc>
        <w:tc>
          <w:tcPr>
            <w:tcW w:w="2693" w:type="dxa"/>
            <w:vAlign w:val="center"/>
          </w:tcPr>
          <w:p w:rsidR="00B93FE3" w:rsidRPr="0002412E" w:rsidRDefault="00B93FE3" w:rsidP="00DD789A">
            <w:pPr>
              <w:jc w:val="center"/>
              <w:rPr>
                <w:rFonts w:asciiTheme="minorEastAsia" w:eastAsiaTheme="minorEastAsia" w:hAnsiTheme="minorEastAsia"/>
                <w:szCs w:val="21"/>
              </w:rPr>
            </w:pPr>
            <w:r w:rsidRPr="00630A1B">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02412E">
              <w:rPr>
                <w:rFonts w:asciiTheme="minorEastAsia" w:eastAsiaTheme="minorEastAsia" w:hAnsiTheme="minorEastAsia" w:hint="eastAsia"/>
                <w:szCs w:val="21"/>
              </w:rPr>
              <w:t>%测量值</w:t>
            </w:r>
            <w:r>
              <w:rPr>
                <w:rFonts w:asciiTheme="minorEastAsia" w:eastAsiaTheme="minorEastAsia" w:hAnsiTheme="minorEastAsia" w:hint="eastAsia"/>
                <w:szCs w:val="21"/>
              </w:rPr>
              <w:t>+0.1）</w:t>
            </w:r>
            <w:r w:rsidRPr="0002412E">
              <w:rPr>
                <w:rFonts w:asciiTheme="minorEastAsia" w:eastAsiaTheme="minorEastAsia" w:hAnsiTheme="minorEastAsia"/>
                <w:szCs w:val="21"/>
              </w:rPr>
              <w:t xml:space="preserve"> m/s</w:t>
            </w:r>
          </w:p>
        </w:tc>
      </w:tr>
    </w:tbl>
    <w:p w:rsidR="00B93FE3" w:rsidRPr="00AA59B8" w:rsidRDefault="00B93FE3" w:rsidP="00B93FE3">
      <w:pPr>
        <w:spacing w:line="360" w:lineRule="auto"/>
        <w:rPr>
          <w:rFonts w:hAnsi="宋体"/>
          <w:sz w:val="24"/>
        </w:rPr>
      </w:pPr>
    </w:p>
    <w:p w:rsidR="00AA59B8" w:rsidRDefault="00AA59B8" w:rsidP="00AA59B8">
      <w:pPr>
        <w:spacing w:line="360" w:lineRule="auto"/>
        <w:ind w:firstLineChars="200" w:firstLine="480"/>
        <w:rPr>
          <w:rFonts w:hAnsi="宋体"/>
          <w:sz w:val="24"/>
        </w:rPr>
      </w:pPr>
      <w:r>
        <w:rPr>
          <w:rFonts w:hint="eastAsia"/>
          <w:sz w:val="24"/>
        </w:rPr>
        <w:t>3</w:t>
      </w:r>
      <w:r>
        <w:rPr>
          <w:rFonts w:hAnsi="宋体"/>
          <w:sz w:val="24"/>
        </w:rPr>
        <w:t>）</w:t>
      </w:r>
      <w:r>
        <w:rPr>
          <w:rFonts w:hAnsi="宋体" w:hint="eastAsia"/>
          <w:sz w:val="24"/>
        </w:rPr>
        <w:t>关于热式风速仪的校准条件。本规范规定了热式风速仪校准时的环境条件、风洞要求和标准器及配套设备要求。</w:t>
      </w:r>
    </w:p>
    <w:p w:rsidR="009A3D68" w:rsidRPr="00AA59B8" w:rsidRDefault="009A3D68" w:rsidP="00AA59B8">
      <w:pPr>
        <w:spacing w:line="360" w:lineRule="auto"/>
        <w:ind w:firstLineChars="200" w:firstLine="480"/>
        <w:rPr>
          <w:rFonts w:hAnsi="宋体"/>
          <w:sz w:val="24"/>
        </w:rPr>
      </w:pPr>
      <w:r w:rsidRPr="00E83DF6">
        <w:rPr>
          <w:rFonts w:hAnsi="宋体"/>
          <w:sz w:val="24"/>
        </w:rPr>
        <w:t>对风洞进行了规定，风速仪被测仪器传感器的迎风面积与风洞工作段截面积之比不大于</w:t>
      </w:r>
      <w:r w:rsidRPr="00E83DF6">
        <w:rPr>
          <w:sz w:val="24"/>
        </w:rPr>
        <w:t>0.05</w:t>
      </w:r>
      <w:r w:rsidRPr="00E83DF6">
        <w:rPr>
          <w:rFonts w:hAnsi="宋体"/>
          <w:sz w:val="24"/>
        </w:rPr>
        <w:t>。工作段内气流的稳定度（</w:t>
      </w:r>
      <w:r w:rsidRPr="00E83DF6">
        <w:rPr>
          <w:sz w:val="24"/>
        </w:rPr>
        <w:t>1min</w:t>
      </w:r>
      <w:r w:rsidRPr="00E83DF6">
        <w:rPr>
          <w:rFonts w:hAnsi="宋体"/>
          <w:sz w:val="24"/>
        </w:rPr>
        <w:t>）应优于</w:t>
      </w:r>
      <w:r w:rsidRPr="00E83DF6">
        <w:rPr>
          <w:sz w:val="24"/>
        </w:rPr>
        <w:t>0.5%</w:t>
      </w:r>
      <w:r w:rsidRPr="00E83DF6">
        <w:rPr>
          <w:rFonts w:hAnsi="宋体"/>
          <w:sz w:val="24"/>
        </w:rPr>
        <w:t>。工作段内气流的湍流度应优于</w:t>
      </w:r>
      <w:r w:rsidRPr="00E83DF6">
        <w:rPr>
          <w:sz w:val="24"/>
        </w:rPr>
        <w:t>1%</w:t>
      </w:r>
      <w:r w:rsidRPr="00E83DF6">
        <w:rPr>
          <w:rFonts w:hAnsi="宋体"/>
          <w:sz w:val="24"/>
        </w:rPr>
        <w:t>。风速在</w:t>
      </w:r>
      <w:r w:rsidRPr="00E83DF6">
        <w:rPr>
          <w:sz w:val="24"/>
        </w:rPr>
        <w:t>0.15m/s</w:t>
      </w:r>
      <w:r w:rsidRPr="00E83DF6">
        <w:rPr>
          <w:rFonts w:hAnsi="宋体"/>
          <w:sz w:val="24"/>
        </w:rPr>
        <w:t>～</w:t>
      </w:r>
      <w:r w:rsidRPr="00E83DF6">
        <w:rPr>
          <w:sz w:val="24"/>
        </w:rPr>
        <w:t>50m/s</w:t>
      </w:r>
      <w:r w:rsidRPr="00E83DF6">
        <w:rPr>
          <w:rFonts w:hAnsi="宋体"/>
          <w:sz w:val="24"/>
        </w:rPr>
        <w:t>范围内连续可调。</w:t>
      </w:r>
      <w:r w:rsidR="00ED45BC" w:rsidRPr="00E83DF6">
        <w:rPr>
          <w:rFonts w:hAnsi="宋体"/>
          <w:sz w:val="24"/>
        </w:rPr>
        <w:t>风洞应</w:t>
      </w:r>
      <w:r w:rsidRPr="00E83DF6">
        <w:rPr>
          <w:rFonts w:hAnsi="宋体"/>
          <w:sz w:val="24"/>
        </w:rPr>
        <w:t>严密，无漏气现象。</w:t>
      </w:r>
    </w:p>
    <w:p w:rsidR="009A3D68" w:rsidRDefault="009A3D68" w:rsidP="00AA59B8">
      <w:pPr>
        <w:spacing w:line="360" w:lineRule="auto"/>
        <w:ind w:firstLineChars="200" w:firstLine="480"/>
        <w:rPr>
          <w:sz w:val="24"/>
        </w:rPr>
      </w:pPr>
      <w:r w:rsidRPr="00E83DF6">
        <w:rPr>
          <w:sz w:val="24"/>
        </w:rPr>
        <w:t>对标准器进行了分段规定</w:t>
      </w:r>
      <w:r w:rsidR="006F09AC" w:rsidRPr="00E83DF6">
        <w:rPr>
          <w:sz w:val="24"/>
        </w:rPr>
        <w:t>。第一种标准器为激光多普勒</w:t>
      </w:r>
      <w:r w:rsidR="0017222B">
        <w:rPr>
          <w:rFonts w:hint="eastAsia"/>
          <w:sz w:val="24"/>
        </w:rPr>
        <w:t>风速仪</w:t>
      </w:r>
      <w:r w:rsidR="006F09AC" w:rsidRPr="00E83DF6">
        <w:rPr>
          <w:sz w:val="24"/>
        </w:rPr>
        <w:t>，其特点如</w:t>
      </w:r>
      <w:r w:rsidR="00E83DF6" w:rsidRPr="00E83DF6">
        <w:rPr>
          <w:sz w:val="24"/>
        </w:rPr>
        <w:t>：</w:t>
      </w:r>
      <w:r w:rsidR="00AA59B8">
        <w:rPr>
          <w:rFonts w:hint="eastAsia"/>
          <w:sz w:val="24"/>
        </w:rPr>
        <w:t>a</w:t>
      </w:r>
      <w:r w:rsidR="006F09AC" w:rsidRPr="00E83DF6">
        <w:rPr>
          <w:sz w:val="24"/>
        </w:rPr>
        <w:t>）激光多普勒测量</w:t>
      </w:r>
      <w:proofErr w:type="gramStart"/>
      <w:r w:rsidR="006F09AC" w:rsidRPr="00E83DF6">
        <w:rPr>
          <w:sz w:val="24"/>
        </w:rPr>
        <w:t>仪应用</w:t>
      </w:r>
      <w:proofErr w:type="gramEnd"/>
      <w:r w:rsidR="006F09AC" w:rsidRPr="00E83DF6">
        <w:rPr>
          <w:sz w:val="24"/>
        </w:rPr>
        <w:t>多普勒频差效应的原理，结构紧凑、重量轻、容易安装操作、容易对光调校；</w:t>
      </w:r>
      <w:r w:rsidR="00AA59B8">
        <w:rPr>
          <w:rFonts w:hint="eastAsia"/>
          <w:sz w:val="24"/>
        </w:rPr>
        <w:t>b</w:t>
      </w:r>
      <w:r w:rsidR="006F09AC" w:rsidRPr="00E83DF6">
        <w:rPr>
          <w:sz w:val="24"/>
        </w:rPr>
        <w:t>）激光多普勒</w:t>
      </w:r>
      <w:r w:rsidR="0017222B">
        <w:rPr>
          <w:rFonts w:hint="eastAsia"/>
          <w:sz w:val="24"/>
        </w:rPr>
        <w:t>风速</w:t>
      </w:r>
      <w:r w:rsidR="006F09AC" w:rsidRPr="00E83DF6">
        <w:rPr>
          <w:sz w:val="24"/>
        </w:rPr>
        <w:t>仪可以在恒温，恒湿，防震的计量室内检定量块，量杆，</w:t>
      </w:r>
      <w:r w:rsidR="006F09AC" w:rsidRPr="00E83DF6">
        <w:rPr>
          <w:sz w:val="24"/>
        </w:rPr>
        <w:t xml:space="preserve"> </w:t>
      </w:r>
      <w:r w:rsidR="006F09AC" w:rsidRPr="00E83DF6">
        <w:rPr>
          <w:sz w:val="24"/>
        </w:rPr>
        <w:t>刻尺和坐标测量机、速度等</w:t>
      </w:r>
      <w:r w:rsidR="00E83DF6" w:rsidRPr="00E83DF6">
        <w:rPr>
          <w:sz w:val="24"/>
        </w:rPr>
        <w:t>；</w:t>
      </w:r>
      <w:r w:rsidR="00AA59B8">
        <w:rPr>
          <w:rFonts w:hint="eastAsia"/>
          <w:sz w:val="24"/>
        </w:rPr>
        <w:t>c</w:t>
      </w:r>
      <w:r w:rsidR="006F09AC" w:rsidRPr="00E83DF6">
        <w:rPr>
          <w:sz w:val="24"/>
        </w:rPr>
        <w:t>）激光多普勒</w:t>
      </w:r>
      <w:proofErr w:type="gramStart"/>
      <w:r w:rsidR="006F09AC" w:rsidRPr="00E83DF6">
        <w:rPr>
          <w:sz w:val="24"/>
        </w:rPr>
        <w:t>测量仪既可以</w:t>
      </w:r>
      <w:proofErr w:type="gramEnd"/>
      <w:r w:rsidR="006F09AC" w:rsidRPr="00E83DF6">
        <w:rPr>
          <w:sz w:val="24"/>
        </w:rPr>
        <w:t>对几十米甚至上百米的大量程进行精密测量，也可以对气体微小运动进行精密测量；既可以对几何量如长度、角度、</w:t>
      </w:r>
      <w:r w:rsidR="006F09AC" w:rsidRPr="00E83DF6">
        <w:rPr>
          <w:sz w:val="24"/>
        </w:rPr>
        <w:t xml:space="preserve"> </w:t>
      </w:r>
      <w:r w:rsidR="006F09AC" w:rsidRPr="00E83DF6">
        <w:rPr>
          <w:sz w:val="24"/>
        </w:rPr>
        <w:t>直线度、平行度、平面度、垂直度等进行测量，也可以用于特殊场合，诸如半导体光刻技术的微定位和计算机存储器上记录槽间距的测量等等，且测量误差范围小。基于激光多普勒效应的物理特性和近几年的实验验证，本</w:t>
      </w:r>
      <w:r w:rsidR="00AA59B8">
        <w:rPr>
          <w:rFonts w:hint="eastAsia"/>
          <w:sz w:val="24"/>
        </w:rPr>
        <w:t>规范</w:t>
      </w:r>
      <w:r w:rsidR="006F09AC" w:rsidRPr="00E83DF6">
        <w:rPr>
          <w:sz w:val="24"/>
        </w:rPr>
        <w:t>中规定</w:t>
      </w:r>
      <w:r w:rsidRPr="00E83DF6">
        <w:rPr>
          <w:sz w:val="24"/>
        </w:rPr>
        <w:t>激光流速计的技术指标应达到</w:t>
      </w:r>
      <w:r w:rsidR="00ED45BC" w:rsidRPr="00E83DF6">
        <w:rPr>
          <w:sz w:val="24"/>
        </w:rPr>
        <w:t>的</w:t>
      </w:r>
      <w:r w:rsidRPr="00E83DF6">
        <w:rPr>
          <w:sz w:val="24"/>
        </w:rPr>
        <w:t>测速范围</w:t>
      </w:r>
      <w:r w:rsidRPr="0017222B">
        <w:rPr>
          <w:sz w:val="24"/>
        </w:rPr>
        <w:t>为</w:t>
      </w:r>
      <w:r w:rsidRPr="0017222B">
        <w:rPr>
          <w:sz w:val="24"/>
        </w:rPr>
        <w:t>0.10</w:t>
      </w:r>
      <w:r w:rsidR="00E83DF6" w:rsidRPr="0017222B">
        <w:rPr>
          <w:sz w:val="24"/>
        </w:rPr>
        <w:t xml:space="preserve"> </w:t>
      </w:r>
      <w:r w:rsidRPr="0017222B">
        <w:rPr>
          <w:sz w:val="24"/>
        </w:rPr>
        <w:t>m/s</w:t>
      </w:r>
      <w:r w:rsidRPr="0017222B">
        <w:rPr>
          <w:sz w:val="24"/>
        </w:rPr>
        <w:t>～</w:t>
      </w:r>
      <w:r w:rsidR="00E83DF6" w:rsidRPr="0017222B">
        <w:rPr>
          <w:sz w:val="24"/>
        </w:rPr>
        <w:t xml:space="preserve">35 </w:t>
      </w:r>
      <w:r w:rsidRPr="0017222B">
        <w:rPr>
          <w:sz w:val="24"/>
        </w:rPr>
        <w:t>m/s</w:t>
      </w:r>
      <w:r w:rsidRPr="0017222B">
        <w:rPr>
          <w:sz w:val="24"/>
        </w:rPr>
        <w:t>，</w:t>
      </w:r>
      <w:r w:rsidR="0017222B" w:rsidRPr="0017222B">
        <w:rPr>
          <w:rFonts w:eastAsiaTheme="minorEastAsia" w:hAnsiTheme="minorEastAsia"/>
          <w:sz w:val="24"/>
        </w:rPr>
        <w:t>扩展不确定度优于</w:t>
      </w:r>
      <w:r w:rsidR="0017222B" w:rsidRPr="0017222B">
        <w:rPr>
          <w:rFonts w:eastAsiaTheme="minorEastAsia"/>
          <w:sz w:val="24"/>
        </w:rPr>
        <w:t>0.5%</w:t>
      </w:r>
      <w:r w:rsidR="0017222B" w:rsidRPr="0017222B">
        <w:rPr>
          <w:rFonts w:eastAsiaTheme="minorEastAsia" w:hAnsiTheme="minorEastAsia"/>
          <w:sz w:val="24"/>
        </w:rPr>
        <w:t>（</w:t>
      </w:r>
      <w:r w:rsidR="0017222B" w:rsidRPr="0017222B">
        <w:rPr>
          <w:rFonts w:eastAsiaTheme="minorEastAsia"/>
          <w:sz w:val="24"/>
        </w:rPr>
        <w:t>k=2</w:t>
      </w:r>
      <w:r w:rsidR="0017222B" w:rsidRPr="0017222B">
        <w:rPr>
          <w:rFonts w:eastAsiaTheme="minorEastAsia" w:hAnsiTheme="minorEastAsia"/>
          <w:sz w:val="24"/>
        </w:rPr>
        <w:t>）</w:t>
      </w:r>
      <w:r w:rsidR="0017222B" w:rsidRPr="0017222B">
        <w:rPr>
          <w:sz w:val="24"/>
        </w:rPr>
        <w:t>。</w:t>
      </w:r>
      <w:r w:rsidR="004B3D22" w:rsidRPr="0017222B">
        <w:rPr>
          <w:sz w:val="24"/>
        </w:rPr>
        <w:t>第二种标准器为标准热线</w:t>
      </w:r>
      <w:r w:rsidR="009B2868" w:rsidRPr="0017222B">
        <w:rPr>
          <w:sz w:val="24"/>
        </w:rPr>
        <w:t>热膜</w:t>
      </w:r>
      <w:r w:rsidR="004B3D22" w:rsidRPr="0017222B">
        <w:rPr>
          <w:sz w:val="24"/>
        </w:rPr>
        <w:t>风速计，</w:t>
      </w:r>
      <w:r w:rsidR="009B2868" w:rsidRPr="0017222B">
        <w:rPr>
          <w:sz w:val="24"/>
        </w:rPr>
        <w:t>其特点为</w:t>
      </w:r>
      <w:r w:rsidR="0017222B" w:rsidRPr="0017222B">
        <w:rPr>
          <w:sz w:val="24"/>
        </w:rPr>
        <w:t>：</w:t>
      </w:r>
      <w:r w:rsidR="009B2868" w:rsidRPr="0017222B">
        <w:rPr>
          <w:sz w:val="24"/>
        </w:rPr>
        <w:t>标准热线长度一般在</w:t>
      </w:r>
      <w:r w:rsidR="009B2868" w:rsidRPr="0017222B">
        <w:rPr>
          <w:sz w:val="24"/>
        </w:rPr>
        <w:t>0.5</w:t>
      </w:r>
      <w:r w:rsidR="0017222B" w:rsidRPr="0017222B">
        <w:rPr>
          <w:sz w:val="24"/>
        </w:rPr>
        <w:t xml:space="preserve"> mm</w:t>
      </w:r>
      <w:r w:rsidR="009B2868" w:rsidRPr="0017222B">
        <w:rPr>
          <w:sz w:val="24"/>
        </w:rPr>
        <w:t>～</w:t>
      </w:r>
      <w:r w:rsidR="009B2868" w:rsidRPr="0017222B">
        <w:rPr>
          <w:sz w:val="24"/>
        </w:rPr>
        <w:t>2</w:t>
      </w:r>
      <w:r w:rsidR="0017222B" w:rsidRPr="0017222B">
        <w:rPr>
          <w:sz w:val="24"/>
        </w:rPr>
        <w:t xml:space="preserve"> mm</w:t>
      </w:r>
      <w:r w:rsidR="009B2868" w:rsidRPr="0017222B">
        <w:rPr>
          <w:sz w:val="24"/>
        </w:rPr>
        <w:t>范围，直径在</w:t>
      </w:r>
      <w:r w:rsidR="009B2868" w:rsidRPr="0017222B">
        <w:rPr>
          <w:sz w:val="24"/>
        </w:rPr>
        <w:t>1</w:t>
      </w:r>
      <w:r w:rsidR="0017222B" w:rsidRPr="0017222B">
        <w:rPr>
          <w:sz w:val="24"/>
        </w:rPr>
        <w:t xml:space="preserve"> </w:t>
      </w:r>
      <w:proofErr w:type="spellStart"/>
      <w:r w:rsidR="0017222B" w:rsidRPr="0017222B">
        <w:rPr>
          <w:sz w:val="24"/>
        </w:rPr>
        <w:t>μm</w:t>
      </w:r>
      <w:proofErr w:type="spellEnd"/>
      <w:r w:rsidR="009B2868" w:rsidRPr="0017222B">
        <w:rPr>
          <w:sz w:val="24"/>
        </w:rPr>
        <w:t>～</w:t>
      </w:r>
      <w:r w:rsidR="009B2868" w:rsidRPr="0017222B">
        <w:rPr>
          <w:sz w:val="24"/>
        </w:rPr>
        <w:t>10</w:t>
      </w:r>
      <w:r w:rsidR="0017222B" w:rsidRPr="0017222B">
        <w:rPr>
          <w:sz w:val="24"/>
        </w:rPr>
        <w:t xml:space="preserve"> </w:t>
      </w:r>
      <w:proofErr w:type="spellStart"/>
      <w:r w:rsidR="0017222B" w:rsidRPr="0017222B">
        <w:rPr>
          <w:sz w:val="24"/>
        </w:rPr>
        <w:t>μm</w:t>
      </w:r>
      <w:proofErr w:type="spellEnd"/>
      <w:r w:rsidR="009B2868" w:rsidRPr="0017222B">
        <w:rPr>
          <w:sz w:val="24"/>
        </w:rPr>
        <w:t>范围，材料为</w:t>
      </w:r>
      <w:hyperlink r:id="rId7" w:tgtFrame="_blank" w:history="1">
        <w:r w:rsidR="009B2868" w:rsidRPr="0017222B">
          <w:rPr>
            <w:sz w:val="24"/>
          </w:rPr>
          <w:t>铂</w:t>
        </w:r>
      </w:hyperlink>
      <w:r w:rsidR="009B2868" w:rsidRPr="0017222B">
        <w:rPr>
          <w:sz w:val="24"/>
        </w:rPr>
        <w:t>、钨或</w:t>
      </w:r>
      <w:hyperlink r:id="rId8" w:tgtFrame="_blank" w:history="1">
        <w:r w:rsidR="009B2868" w:rsidRPr="0017222B">
          <w:rPr>
            <w:sz w:val="24"/>
          </w:rPr>
          <w:t>铂铑合金</w:t>
        </w:r>
      </w:hyperlink>
      <w:r w:rsidR="009B2868" w:rsidRPr="0017222B">
        <w:rPr>
          <w:sz w:val="24"/>
        </w:rPr>
        <w:t>等。热线风速仪还可以用以测量各个方向的速度分量。从热线输出的电信号，经</w:t>
      </w:r>
      <w:hyperlink r:id="rId9" w:tgtFrame="_blank" w:history="1">
        <w:r w:rsidR="009B2868" w:rsidRPr="0017222B">
          <w:rPr>
            <w:sz w:val="24"/>
          </w:rPr>
          <w:t>放大</w:t>
        </w:r>
      </w:hyperlink>
      <w:r w:rsidR="009B2868" w:rsidRPr="0017222B">
        <w:rPr>
          <w:sz w:val="24"/>
        </w:rPr>
        <w:t>、</w:t>
      </w:r>
      <w:hyperlink r:id="rId10" w:tgtFrame="_blank" w:history="1">
        <w:r w:rsidR="009B2868" w:rsidRPr="0017222B">
          <w:rPr>
            <w:sz w:val="24"/>
          </w:rPr>
          <w:t>补偿</w:t>
        </w:r>
      </w:hyperlink>
      <w:r w:rsidR="009B2868" w:rsidRPr="0017222B">
        <w:rPr>
          <w:sz w:val="24"/>
        </w:rPr>
        <w:t>和数字化后输入计算机，可提高测量精度，自动完成数据后处理过程，扩大测速功能。热线</w:t>
      </w:r>
      <w:hyperlink r:id="rId11" w:tgtFrame="_blank" w:history="1">
        <w:r w:rsidR="009B2868" w:rsidRPr="0017222B">
          <w:rPr>
            <w:sz w:val="24"/>
          </w:rPr>
          <w:t>风速仪</w:t>
        </w:r>
      </w:hyperlink>
      <w:r w:rsidR="009B2868" w:rsidRPr="0017222B">
        <w:rPr>
          <w:sz w:val="24"/>
        </w:rPr>
        <w:t>具有探头体积小，对流场干扰小；响应快，能测量非定常流速，因此</w:t>
      </w:r>
      <w:r w:rsidRPr="0017222B">
        <w:rPr>
          <w:sz w:val="24"/>
        </w:rPr>
        <w:t>标准热线风速计的技术指标应达到测速范围为</w:t>
      </w:r>
      <w:r w:rsidRPr="0017222B">
        <w:rPr>
          <w:sz w:val="24"/>
        </w:rPr>
        <w:t>1.0</w:t>
      </w:r>
      <w:r w:rsidR="0017222B" w:rsidRPr="0017222B">
        <w:rPr>
          <w:sz w:val="24"/>
        </w:rPr>
        <w:t xml:space="preserve"> </w:t>
      </w:r>
      <w:r w:rsidRPr="0017222B">
        <w:rPr>
          <w:sz w:val="24"/>
        </w:rPr>
        <w:t>m/s</w:t>
      </w:r>
      <w:r w:rsidRPr="0017222B">
        <w:rPr>
          <w:sz w:val="24"/>
        </w:rPr>
        <w:t>～</w:t>
      </w:r>
      <w:r w:rsidR="0017222B" w:rsidRPr="0017222B">
        <w:rPr>
          <w:sz w:val="24"/>
        </w:rPr>
        <w:t xml:space="preserve">35 </w:t>
      </w:r>
      <w:r w:rsidRPr="0017222B">
        <w:rPr>
          <w:sz w:val="24"/>
        </w:rPr>
        <w:t>m/s</w:t>
      </w:r>
      <w:r w:rsidRPr="0017222B">
        <w:rPr>
          <w:sz w:val="24"/>
        </w:rPr>
        <w:t>；</w:t>
      </w:r>
      <w:r w:rsidR="0017222B" w:rsidRPr="0017222B">
        <w:rPr>
          <w:rFonts w:eastAsiaTheme="minorEastAsia" w:hAnsiTheme="minorEastAsia"/>
          <w:sz w:val="24"/>
        </w:rPr>
        <w:t>扩展不确定度优于</w:t>
      </w:r>
      <w:r w:rsidR="0017222B" w:rsidRPr="0017222B">
        <w:rPr>
          <w:rFonts w:eastAsiaTheme="minorEastAsia"/>
          <w:sz w:val="24"/>
        </w:rPr>
        <w:t>0.5%</w:t>
      </w:r>
      <w:r w:rsidR="0017222B" w:rsidRPr="0017222B">
        <w:rPr>
          <w:rFonts w:eastAsiaTheme="minorEastAsia" w:hAnsiTheme="minorEastAsia"/>
          <w:sz w:val="24"/>
        </w:rPr>
        <w:t>（</w:t>
      </w:r>
      <w:r w:rsidR="0017222B" w:rsidRPr="0017222B">
        <w:rPr>
          <w:rFonts w:eastAsiaTheme="minorEastAsia"/>
          <w:sz w:val="24"/>
        </w:rPr>
        <w:t>k=2</w:t>
      </w:r>
      <w:r w:rsidR="0017222B" w:rsidRPr="0017222B">
        <w:rPr>
          <w:rFonts w:eastAsiaTheme="minorEastAsia" w:hAnsiTheme="minorEastAsia"/>
          <w:sz w:val="24"/>
        </w:rPr>
        <w:t>）</w:t>
      </w:r>
      <w:r w:rsidR="00AA59B8">
        <w:rPr>
          <w:rFonts w:hint="eastAsia"/>
          <w:sz w:val="24"/>
        </w:rPr>
        <w:t>。</w:t>
      </w:r>
      <w:r w:rsidR="00772618" w:rsidRPr="0017222B">
        <w:rPr>
          <w:sz w:val="24"/>
        </w:rPr>
        <w:t>第三种标准器为皮托管</w:t>
      </w:r>
      <w:r w:rsidR="00530DC1">
        <w:rPr>
          <w:sz w:val="24"/>
        </w:rPr>
        <w:t>配合压力</w:t>
      </w:r>
      <w:r w:rsidR="00530DC1">
        <w:rPr>
          <w:rFonts w:hint="eastAsia"/>
          <w:sz w:val="24"/>
        </w:rPr>
        <w:t>计</w:t>
      </w:r>
      <w:r w:rsidR="00772618" w:rsidRPr="0017222B">
        <w:rPr>
          <w:sz w:val="24"/>
        </w:rPr>
        <w:t>。皮托管是测量气流总压的一种装置，</w:t>
      </w:r>
      <w:r w:rsidR="00772618" w:rsidRPr="0017222B">
        <w:rPr>
          <w:kern w:val="0"/>
          <w:sz w:val="24"/>
        </w:rPr>
        <w:t>皮托管头部为半球形，后为一双层套管。测速时头部对准来流，头部中心处小孔（总压孔）感受来流总压，经内管传送至压力计。头部后约</w:t>
      </w:r>
      <w:r w:rsidR="00772618" w:rsidRPr="0017222B">
        <w:rPr>
          <w:kern w:val="0"/>
          <w:sz w:val="24"/>
        </w:rPr>
        <w:t>3</w:t>
      </w:r>
      <w:r w:rsidR="00772618" w:rsidRPr="0017222B">
        <w:rPr>
          <w:kern w:val="0"/>
          <w:sz w:val="24"/>
        </w:rPr>
        <w:t>～</w:t>
      </w:r>
      <w:r w:rsidR="00772618" w:rsidRPr="0017222B">
        <w:rPr>
          <w:kern w:val="0"/>
          <w:sz w:val="24"/>
        </w:rPr>
        <w:t>8D</w:t>
      </w:r>
      <w:r w:rsidR="00772618" w:rsidRPr="0017222B">
        <w:rPr>
          <w:kern w:val="0"/>
          <w:sz w:val="24"/>
        </w:rPr>
        <w:t>处的外套管壁上均匀地开有一排孔（静压孔），</w:t>
      </w:r>
      <w:r w:rsidR="00772618" w:rsidRPr="0017222B">
        <w:rPr>
          <w:kern w:val="0"/>
          <w:sz w:val="24"/>
        </w:rPr>
        <w:lastRenderedPageBreak/>
        <w:t>感受来流静压，经外套管也传至压力计。对于不可压缩流动，根据伯努利方程和能量方程可求出气流马赫数，进而再求速度。</w:t>
      </w:r>
      <w:r w:rsidR="00772618" w:rsidRPr="0017222B">
        <w:rPr>
          <w:sz w:val="24"/>
        </w:rPr>
        <w:t>对于低速流动（</w:t>
      </w:r>
      <w:r w:rsidR="00C0213C" w:rsidRPr="0017222B">
        <w:rPr>
          <w:sz w:val="24"/>
        </w:rPr>
        <w:t>风速小于</w:t>
      </w:r>
      <w:r w:rsidR="00C0213C" w:rsidRPr="0017222B">
        <w:rPr>
          <w:sz w:val="24"/>
        </w:rPr>
        <w:t>51m/s</w:t>
      </w:r>
      <w:r w:rsidR="00C0213C" w:rsidRPr="0017222B">
        <w:rPr>
          <w:sz w:val="24"/>
        </w:rPr>
        <w:t>的气体，其</w:t>
      </w:r>
      <w:r w:rsidR="00772618" w:rsidRPr="0017222B">
        <w:rPr>
          <w:sz w:val="24"/>
        </w:rPr>
        <w:t>流体可近似地认为是不可压缩的）</w:t>
      </w:r>
      <w:r w:rsidR="00C0213C" w:rsidRPr="0017222B">
        <w:rPr>
          <w:sz w:val="24"/>
        </w:rPr>
        <w:t>，</w:t>
      </w:r>
      <w:r w:rsidRPr="0017222B">
        <w:rPr>
          <w:sz w:val="24"/>
        </w:rPr>
        <w:t>皮托静压管技术指标应达到测速范围为</w:t>
      </w:r>
      <w:r w:rsidRPr="0017222B">
        <w:rPr>
          <w:sz w:val="24"/>
        </w:rPr>
        <w:t>5.0</w:t>
      </w:r>
      <w:r w:rsidR="0017222B" w:rsidRPr="0017222B">
        <w:rPr>
          <w:sz w:val="24"/>
        </w:rPr>
        <w:t xml:space="preserve"> </w:t>
      </w:r>
      <w:r w:rsidRPr="0017222B">
        <w:rPr>
          <w:sz w:val="24"/>
        </w:rPr>
        <w:t>m/s</w:t>
      </w:r>
      <w:r w:rsidRPr="0017222B">
        <w:rPr>
          <w:sz w:val="24"/>
        </w:rPr>
        <w:t>～</w:t>
      </w:r>
      <w:r w:rsidR="0017222B" w:rsidRPr="0017222B">
        <w:rPr>
          <w:sz w:val="24"/>
        </w:rPr>
        <w:t xml:space="preserve">35 </w:t>
      </w:r>
      <w:r w:rsidRPr="0017222B">
        <w:rPr>
          <w:sz w:val="24"/>
        </w:rPr>
        <w:t>m/s</w:t>
      </w:r>
      <w:r w:rsidRPr="0017222B">
        <w:rPr>
          <w:sz w:val="24"/>
        </w:rPr>
        <w:t>，</w:t>
      </w:r>
      <w:r w:rsidR="0017222B" w:rsidRPr="0017222B">
        <w:rPr>
          <w:rFonts w:eastAsiaTheme="minorEastAsia" w:hAnsiTheme="minorEastAsia"/>
          <w:sz w:val="24"/>
        </w:rPr>
        <w:t>扩展不确定度优于</w:t>
      </w:r>
      <w:r w:rsidR="0017222B" w:rsidRPr="0017222B">
        <w:rPr>
          <w:rFonts w:eastAsiaTheme="minorEastAsia"/>
          <w:sz w:val="24"/>
        </w:rPr>
        <w:t>0.5%</w:t>
      </w:r>
      <w:r w:rsidR="0017222B" w:rsidRPr="0017222B">
        <w:rPr>
          <w:rFonts w:eastAsiaTheme="minorEastAsia" w:hAnsiTheme="minorEastAsia"/>
          <w:sz w:val="24"/>
        </w:rPr>
        <w:t>（</w:t>
      </w:r>
      <w:r w:rsidR="0017222B" w:rsidRPr="0017222B">
        <w:rPr>
          <w:rFonts w:eastAsiaTheme="minorEastAsia"/>
          <w:sz w:val="24"/>
        </w:rPr>
        <w:t>k=2</w:t>
      </w:r>
      <w:r w:rsidR="0017222B" w:rsidRPr="0017222B">
        <w:rPr>
          <w:rFonts w:eastAsiaTheme="minorEastAsia" w:hAnsiTheme="minorEastAsia"/>
          <w:sz w:val="24"/>
        </w:rPr>
        <w:t>）</w:t>
      </w:r>
      <w:r w:rsidRPr="0017222B">
        <w:rPr>
          <w:sz w:val="24"/>
        </w:rPr>
        <w:t>。</w:t>
      </w:r>
    </w:p>
    <w:p w:rsidR="00B93FE3" w:rsidRDefault="00530DC1" w:rsidP="00B93FE3">
      <w:pPr>
        <w:spacing w:line="360" w:lineRule="auto"/>
        <w:ind w:firstLineChars="200" w:firstLine="480"/>
        <w:rPr>
          <w:rFonts w:hAnsi="宋体"/>
          <w:sz w:val="24"/>
        </w:rPr>
      </w:pPr>
      <w:r>
        <w:rPr>
          <w:rFonts w:hint="eastAsia"/>
          <w:sz w:val="24"/>
        </w:rPr>
        <w:t>4</w:t>
      </w:r>
      <w:r>
        <w:rPr>
          <w:rFonts w:hint="eastAsia"/>
          <w:sz w:val="24"/>
        </w:rPr>
        <w:t>）</w:t>
      </w:r>
      <w:r w:rsidR="00FE08A3">
        <w:rPr>
          <w:rFonts w:hAnsi="宋体" w:hint="eastAsia"/>
          <w:sz w:val="24"/>
        </w:rPr>
        <w:t>关于热式风速仪的校准项目和校准方法。热式风速仪的校准项目根据其</w:t>
      </w:r>
      <w:proofErr w:type="gramStart"/>
      <w:r w:rsidR="00FE08A3">
        <w:rPr>
          <w:rFonts w:hAnsi="宋体" w:hint="eastAsia"/>
          <w:sz w:val="24"/>
        </w:rPr>
        <w:t>计量特量确定</w:t>
      </w:r>
      <w:proofErr w:type="gramEnd"/>
      <w:r w:rsidR="00FE08A3">
        <w:rPr>
          <w:rFonts w:hAnsi="宋体" w:hint="eastAsia"/>
          <w:sz w:val="24"/>
        </w:rPr>
        <w:t>，包括传感器和外观、分辨力、零值误差、示值误差。</w:t>
      </w:r>
    </w:p>
    <w:p w:rsidR="00B93FE3" w:rsidRDefault="00B93FE3" w:rsidP="00B93FE3">
      <w:pPr>
        <w:spacing w:line="360" w:lineRule="auto"/>
        <w:ind w:firstLineChars="200" w:firstLine="480"/>
        <w:rPr>
          <w:rFonts w:asciiTheme="minorEastAsia" w:eastAsiaTheme="minorEastAsia" w:hAnsiTheme="minorEastAsia"/>
          <w:sz w:val="24"/>
        </w:rPr>
      </w:pPr>
      <w:r>
        <w:rPr>
          <w:rFonts w:hAnsi="宋体" w:hint="eastAsia"/>
          <w:sz w:val="24"/>
        </w:rPr>
        <w:t>对于示值误差的校准点，本规范规定了</w:t>
      </w:r>
      <w:r w:rsidRPr="00AE0F85">
        <w:rPr>
          <w:rFonts w:hAnsi="宋体" w:hint="eastAsia"/>
          <w:sz w:val="24"/>
        </w:rPr>
        <w:t>0.15 m/s</w:t>
      </w:r>
      <w:r w:rsidRPr="00AE0F85">
        <w:rPr>
          <w:rFonts w:hAnsi="宋体" w:hint="eastAsia"/>
          <w:sz w:val="24"/>
        </w:rPr>
        <w:t>～</w:t>
      </w:r>
      <w:r w:rsidRPr="00AE0F85">
        <w:rPr>
          <w:rFonts w:hAnsi="宋体" w:hint="eastAsia"/>
          <w:sz w:val="24"/>
        </w:rPr>
        <w:t>30 m/s</w:t>
      </w:r>
      <w:r>
        <w:rPr>
          <w:rFonts w:hAnsi="宋体" w:hint="eastAsia"/>
          <w:sz w:val="24"/>
        </w:rPr>
        <w:t>风速范围内共计</w:t>
      </w:r>
      <w:r>
        <w:rPr>
          <w:rFonts w:hAnsi="宋体" w:hint="eastAsia"/>
          <w:sz w:val="24"/>
        </w:rPr>
        <w:t>11</w:t>
      </w:r>
      <w:r>
        <w:rPr>
          <w:rFonts w:hAnsi="宋体" w:hint="eastAsia"/>
          <w:sz w:val="24"/>
        </w:rPr>
        <w:t>个校准风速点，实际应用时可根据热式风速仪的风速范围和委托要求选择校准风速点。</w:t>
      </w:r>
      <w:r>
        <w:rPr>
          <w:rFonts w:hAnsi="宋体" w:hint="eastAsia"/>
          <w:sz w:val="24"/>
        </w:rPr>
        <w:t>11</w:t>
      </w:r>
      <w:r>
        <w:rPr>
          <w:rFonts w:hAnsi="宋体" w:hint="eastAsia"/>
          <w:sz w:val="24"/>
        </w:rPr>
        <w:t>个校准风速点如下：</w:t>
      </w:r>
      <w:r w:rsidRPr="00452C05">
        <w:rPr>
          <w:rFonts w:asciiTheme="minorEastAsia" w:eastAsiaTheme="minorEastAsia" w:hAnsiTheme="minorEastAsia" w:hint="eastAsia"/>
          <w:sz w:val="24"/>
        </w:rPr>
        <w:t>0.15</w:t>
      </w:r>
      <w:r>
        <w:rPr>
          <w:rFonts w:asciiTheme="minorEastAsia" w:eastAsiaTheme="minorEastAsia" w:hAnsiTheme="minorEastAsia" w:hint="eastAsia"/>
          <w:sz w:val="24"/>
        </w:rPr>
        <w:t xml:space="preserve"> </w:t>
      </w:r>
      <w:r w:rsidRPr="00452C05">
        <w:rPr>
          <w:rFonts w:asciiTheme="minorEastAsia" w:eastAsiaTheme="minorEastAsia" w:hAnsiTheme="minorEastAsia" w:hint="eastAsia"/>
          <w:sz w:val="24"/>
        </w:rPr>
        <w:t>m/s、0.20 m/s、0.50 m/s、1.0 m/s、2.0 m/s、5.0 m/s、10.0 m/s、15.0 m/s、20.0 m/s、25.0 m/s、30.0m/s。</w:t>
      </w:r>
    </w:p>
    <w:p w:rsidR="00B93FE3" w:rsidRDefault="00B93FE3" w:rsidP="00B93FE3">
      <w:pPr>
        <w:spacing w:line="360" w:lineRule="auto"/>
        <w:ind w:firstLineChars="200" w:firstLine="480"/>
        <w:rPr>
          <w:rFonts w:asciiTheme="minorEastAsia" w:eastAsiaTheme="minorEastAsia" w:hAnsiTheme="minorEastAsia"/>
          <w:sz w:val="24"/>
        </w:rPr>
      </w:pPr>
      <w:r>
        <w:rPr>
          <w:rFonts w:asciiTheme="minorEastAsia" w:eastAsiaTheme="minorEastAsia" w:hAnsiTheme="minorEastAsia"/>
          <w:sz w:val="24"/>
        </w:rPr>
        <w:t>对于示值误差校准，由于有三个标准器，因此，本规范对采用不同标准器时的校准步骤、读数要求</w:t>
      </w:r>
      <w:r>
        <w:rPr>
          <w:rFonts w:asciiTheme="minorEastAsia" w:eastAsiaTheme="minorEastAsia" w:hAnsiTheme="minorEastAsia" w:hint="eastAsia"/>
          <w:sz w:val="24"/>
        </w:rPr>
        <w:t>和</w:t>
      </w:r>
      <w:r>
        <w:rPr>
          <w:rFonts w:asciiTheme="minorEastAsia" w:eastAsiaTheme="minorEastAsia" w:hAnsiTheme="minorEastAsia"/>
          <w:sz w:val="24"/>
        </w:rPr>
        <w:t>示值误差计算进行了规定，附录中给出了示值误差的不确定度分析示例。</w:t>
      </w:r>
    </w:p>
    <w:p w:rsidR="00D75BDB" w:rsidRDefault="00D75BDB" w:rsidP="00B93FE3">
      <w:pPr>
        <w:spacing w:line="360" w:lineRule="auto"/>
        <w:ind w:firstLineChars="200" w:firstLine="480"/>
        <w:rPr>
          <w:rFonts w:asciiTheme="minorEastAsia" w:eastAsiaTheme="minorEastAsia" w:hAnsiTheme="minorEastAsia"/>
          <w:sz w:val="24"/>
        </w:rPr>
      </w:pPr>
    </w:p>
    <w:p w:rsidR="00D75BDB" w:rsidRPr="00452C05" w:rsidRDefault="00D75BDB" w:rsidP="00B93FE3">
      <w:pPr>
        <w:spacing w:line="360" w:lineRule="auto"/>
        <w:ind w:firstLineChars="200" w:firstLine="480"/>
        <w:rPr>
          <w:rFonts w:asciiTheme="minorEastAsia" w:eastAsiaTheme="minorEastAsia" w:hAnsiTheme="minorEastAsia"/>
          <w:sz w:val="24"/>
        </w:rPr>
      </w:pPr>
    </w:p>
    <w:p w:rsidR="00FA716F" w:rsidRPr="00E83DF6" w:rsidRDefault="00EF4B94" w:rsidP="00EF4B94">
      <w:pPr>
        <w:pStyle w:val="a5"/>
        <w:ind w:right="-693"/>
        <w:rPr>
          <w:sz w:val="24"/>
        </w:rPr>
      </w:pPr>
      <w:r w:rsidRPr="00E83DF6">
        <w:rPr>
          <w:sz w:val="24"/>
        </w:rPr>
        <w:t xml:space="preserve">                                       </w:t>
      </w:r>
      <w:r w:rsidR="00D75BDB">
        <w:rPr>
          <w:rFonts w:hAnsi="宋体" w:hint="eastAsia"/>
          <w:sz w:val="24"/>
        </w:rPr>
        <w:t>《热式风速仪校准规范》编制</w:t>
      </w:r>
      <w:r w:rsidR="00D75BDB">
        <w:rPr>
          <w:rFonts w:hAnsi="宋体"/>
          <w:sz w:val="24"/>
        </w:rPr>
        <w:t>组</w:t>
      </w:r>
    </w:p>
    <w:p w:rsidR="00EF4B94" w:rsidRPr="00E83DF6" w:rsidRDefault="00EF4B94" w:rsidP="00EF4B94">
      <w:pPr>
        <w:pStyle w:val="a5"/>
        <w:ind w:right="-693"/>
        <w:rPr>
          <w:sz w:val="24"/>
        </w:rPr>
      </w:pPr>
    </w:p>
    <w:p w:rsidR="00FA716F" w:rsidRPr="00E83DF6" w:rsidRDefault="00EF4B94" w:rsidP="002F5F7E">
      <w:pPr>
        <w:pStyle w:val="a5"/>
        <w:ind w:right="-693"/>
        <w:rPr>
          <w:sz w:val="24"/>
        </w:rPr>
      </w:pPr>
      <w:r w:rsidRPr="00E83DF6">
        <w:rPr>
          <w:sz w:val="24"/>
        </w:rPr>
        <w:t xml:space="preserve">                                       20</w:t>
      </w:r>
      <w:r w:rsidR="00121081" w:rsidRPr="00E83DF6">
        <w:rPr>
          <w:sz w:val="24"/>
        </w:rPr>
        <w:t>1</w:t>
      </w:r>
      <w:r w:rsidR="00D75BDB">
        <w:rPr>
          <w:rFonts w:hint="eastAsia"/>
          <w:sz w:val="24"/>
        </w:rPr>
        <w:t>8</w:t>
      </w:r>
      <w:r w:rsidRPr="00E83DF6">
        <w:rPr>
          <w:rFonts w:hAnsi="宋体"/>
          <w:sz w:val="24"/>
        </w:rPr>
        <w:t>年</w:t>
      </w:r>
      <w:r w:rsidR="00D75BDB">
        <w:rPr>
          <w:rFonts w:hint="eastAsia"/>
          <w:sz w:val="24"/>
        </w:rPr>
        <w:t>9</w:t>
      </w:r>
      <w:r w:rsidRPr="00E83DF6">
        <w:rPr>
          <w:rFonts w:hAnsi="宋体"/>
          <w:sz w:val="24"/>
        </w:rPr>
        <w:t>月</w:t>
      </w:r>
      <w:r w:rsidR="00121081" w:rsidRPr="00E83DF6">
        <w:rPr>
          <w:sz w:val="24"/>
        </w:rPr>
        <w:t>1</w:t>
      </w:r>
      <w:r w:rsidR="00670CE7">
        <w:rPr>
          <w:rFonts w:hint="eastAsia"/>
          <w:sz w:val="24"/>
        </w:rPr>
        <w:t>2</w:t>
      </w:r>
      <w:r w:rsidRPr="00E83DF6">
        <w:rPr>
          <w:rFonts w:hAnsi="宋体"/>
          <w:sz w:val="24"/>
        </w:rPr>
        <w:t>日</w:t>
      </w:r>
    </w:p>
    <w:sectPr w:rsidR="00FA716F" w:rsidRPr="00E83DF6" w:rsidSect="006A35A6">
      <w:footerReference w:type="even" r:id="rId12"/>
      <w:footerReference w:type="default" r:id="rId13"/>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165C" w:rsidRDefault="0052165C">
      <w:r>
        <w:separator/>
      </w:r>
    </w:p>
  </w:endnote>
  <w:endnote w:type="continuationSeparator" w:id="0">
    <w:p w:rsidR="0052165C" w:rsidRDefault="005216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6F" w:rsidRDefault="000C79DA">
    <w:pPr>
      <w:pStyle w:val="a7"/>
      <w:framePr w:wrap="around" w:vAnchor="text" w:hAnchor="margin" w:xAlign="center" w:y="1"/>
      <w:rPr>
        <w:rStyle w:val="a8"/>
      </w:rPr>
    </w:pPr>
    <w:r>
      <w:rPr>
        <w:rStyle w:val="a8"/>
      </w:rPr>
      <w:fldChar w:fldCharType="begin"/>
    </w:r>
    <w:r w:rsidR="00FA716F">
      <w:rPr>
        <w:rStyle w:val="a8"/>
      </w:rPr>
      <w:instrText xml:space="preserve">PAGE  </w:instrText>
    </w:r>
    <w:r>
      <w:rPr>
        <w:rStyle w:val="a8"/>
      </w:rPr>
      <w:fldChar w:fldCharType="end"/>
    </w:r>
  </w:p>
  <w:p w:rsidR="00FA716F" w:rsidRDefault="00FA716F">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716F" w:rsidRDefault="000C79DA">
    <w:pPr>
      <w:pStyle w:val="a7"/>
      <w:framePr w:wrap="around" w:vAnchor="text" w:hAnchor="margin" w:xAlign="center" w:y="1"/>
      <w:rPr>
        <w:rStyle w:val="a8"/>
      </w:rPr>
    </w:pPr>
    <w:r>
      <w:rPr>
        <w:rStyle w:val="a8"/>
      </w:rPr>
      <w:fldChar w:fldCharType="begin"/>
    </w:r>
    <w:r w:rsidR="00FA716F">
      <w:rPr>
        <w:rStyle w:val="a8"/>
      </w:rPr>
      <w:instrText xml:space="preserve">PAGE  </w:instrText>
    </w:r>
    <w:r>
      <w:rPr>
        <w:rStyle w:val="a8"/>
      </w:rPr>
      <w:fldChar w:fldCharType="separate"/>
    </w:r>
    <w:r w:rsidR="00670CE7">
      <w:rPr>
        <w:rStyle w:val="a8"/>
        <w:noProof/>
      </w:rPr>
      <w:t>4</w:t>
    </w:r>
    <w:r>
      <w:rPr>
        <w:rStyle w:val="a8"/>
      </w:rPr>
      <w:fldChar w:fldCharType="end"/>
    </w:r>
  </w:p>
  <w:p w:rsidR="00FA716F" w:rsidRDefault="00FA716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165C" w:rsidRDefault="0052165C">
      <w:r>
        <w:separator/>
      </w:r>
    </w:p>
  </w:footnote>
  <w:footnote w:type="continuationSeparator" w:id="0">
    <w:p w:rsidR="0052165C" w:rsidRDefault="005216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805FA"/>
    <w:multiLevelType w:val="hybridMultilevel"/>
    <w:tmpl w:val="8F1A6338"/>
    <w:lvl w:ilvl="0" w:tplc="250A4982">
      <w:start w:val="1"/>
      <w:numFmt w:val="decimal"/>
      <w:lvlText w:val="%1．"/>
      <w:lvlJc w:val="left"/>
      <w:pPr>
        <w:tabs>
          <w:tab w:val="num" w:pos="1280"/>
        </w:tabs>
        <w:ind w:left="1280" w:hanging="720"/>
      </w:pPr>
      <w:rPr>
        <w:rFonts w:hint="eastAsia"/>
      </w:rPr>
    </w:lvl>
    <w:lvl w:ilvl="1" w:tplc="C3064C4A">
      <w:start w:val="2"/>
      <w:numFmt w:val="decimal"/>
      <w:lvlText w:val="%2"/>
      <w:lvlJc w:val="left"/>
      <w:pPr>
        <w:tabs>
          <w:tab w:val="num" w:pos="1340"/>
        </w:tabs>
        <w:ind w:left="1340" w:hanging="360"/>
      </w:pPr>
      <w:rPr>
        <w:rFonts w:hint="eastAsia"/>
      </w:r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0E917B19"/>
    <w:multiLevelType w:val="multilevel"/>
    <w:tmpl w:val="871CA1F4"/>
    <w:lvl w:ilvl="0">
      <w:start w:val="1"/>
      <w:numFmt w:val="none"/>
      <w:pStyle w:val="a"/>
      <w:suff w:val="nothing"/>
      <w:lvlText w:val="附　录　NB"/>
      <w:lvlJc w:val="left"/>
      <w:pPr>
        <w:ind w:left="0" w:firstLine="0"/>
      </w:pPr>
      <w:rPr>
        <w:rFonts w:ascii="黑体" w:eastAsia="黑体" w:hAnsi="Times New Roman" w:hint="eastAsia"/>
        <w:b w:val="0"/>
        <w:i w:val="0"/>
        <w:sz w:val="21"/>
      </w:rPr>
    </w:lvl>
    <w:lvl w:ilvl="1">
      <w:start w:val="1"/>
      <w:numFmt w:val="decimal"/>
      <w:suff w:val="nothing"/>
      <w:lvlText w:val="%1NB.%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NB.%2.%3　"/>
      <w:lvlJc w:val="left"/>
      <w:pPr>
        <w:ind w:left="0" w:firstLine="0"/>
      </w:pPr>
      <w:rPr>
        <w:rFonts w:ascii="黑体" w:eastAsia="黑体" w:hAnsi="Times New Roman" w:hint="eastAsia"/>
        <w:b w:val="0"/>
        <w:i w:val="0"/>
        <w:sz w:val="21"/>
      </w:rPr>
    </w:lvl>
    <w:lvl w:ilvl="3">
      <w:start w:val="1"/>
      <w:numFmt w:val="decimal"/>
      <w:suff w:val="nothing"/>
      <w:lvlText w:val="NB%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nsid w:val="16137A00"/>
    <w:multiLevelType w:val="hybridMultilevel"/>
    <w:tmpl w:val="36E45B18"/>
    <w:lvl w:ilvl="0" w:tplc="77EAE9B4">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D5048A6"/>
    <w:multiLevelType w:val="hybridMultilevel"/>
    <w:tmpl w:val="988CDF9C"/>
    <w:lvl w:ilvl="0" w:tplc="194CE40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F0D64C4"/>
    <w:multiLevelType w:val="singleLevel"/>
    <w:tmpl w:val="EEA005DA"/>
    <w:lvl w:ilvl="0">
      <w:start w:val="1"/>
      <w:numFmt w:val="japaneseCounting"/>
      <w:lvlText w:val="%1．"/>
      <w:lvlJc w:val="left"/>
      <w:pPr>
        <w:tabs>
          <w:tab w:val="num" w:pos="480"/>
        </w:tabs>
        <w:ind w:left="480" w:hanging="480"/>
      </w:pPr>
    </w:lvl>
  </w:abstractNum>
  <w:abstractNum w:abstractNumId="5">
    <w:nsid w:val="27DB2B60"/>
    <w:multiLevelType w:val="hybridMultilevel"/>
    <w:tmpl w:val="E4F63876"/>
    <w:lvl w:ilvl="0" w:tplc="67021E8A">
      <w:start w:val="3"/>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6DC65EC"/>
    <w:multiLevelType w:val="hybridMultilevel"/>
    <w:tmpl w:val="A66C08FC"/>
    <w:lvl w:ilvl="0" w:tplc="A07AFF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39930295"/>
    <w:multiLevelType w:val="hybridMultilevel"/>
    <w:tmpl w:val="9878C37C"/>
    <w:lvl w:ilvl="0" w:tplc="547E005E">
      <w:start w:val="1"/>
      <w:numFmt w:val="decimal"/>
      <w:lvlText w:val="（%1）"/>
      <w:lvlJc w:val="left"/>
      <w:pPr>
        <w:tabs>
          <w:tab w:val="num" w:pos="960"/>
        </w:tabs>
        <w:ind w:left="960" w:hanging="840"/>
      </w:pPr>
      <w:rPr>
        <w:rFonts w:hint="eastAsia"/>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8">
    <w:nsid w:val="52BE1334"/>
    <w:multiLevelType w:val="hybridMultilevel"/>
    <w:tmpl w:val="7D4E793C"/>
    <w:lvl w:ilvl="0" w:tplc="4F340B78">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CBF42BD"/>
    <w:multiLevelType w:val="hybridMultilevel"/>
    <w:tmpl w:val="BF6E910C"/>
    <w:lvl w:ilvl="0" w:tplc="957886F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F5A4B69"/>
    <w:multiLevelType w:val="hybridMultilevel"/>
    <w:tmpl w:val="EEDC081A"/>
    <w:lvl w:ilvl="0" w:tplc="1F6CF9A2">
      <w:start w:val="1"/>
      <w:numFmt w:val="japaneseCounting"/>
      <w:lvlText w:val="%1、"/>
      <w:lvlJc w:val="left"/>
      <w:pPr>
        <w:tabs>
          <w:tab w:val="num" w:pos="870"/>
        </w:tabs>
        <w:ind w:left="870" w:hanging="720"/>
      </w:pPr>
      <w:rPr>
        <w:rFonts w:hint="eastAsia"/>
      </w:rPr>
    </w:lvl>
    <w:lvl w:ilvl="1" w:tplc="5D8668FC" w:tentative="1">
      <w:start w:val="1"/>
      <w:numFmt w:val="lowerLetter"/>
      <w:lvlText w:val="%2)"/>
      <w:lvlJc w:val="left"/>
      <w:pPr>
        <w:tabs>
          <w:tab w:val="num" w:pos="990"/>
        </w:tabs>
        <w:ind w:left="990" w:hanging="420"/>
      </w:pPr>
    </w:lvl>
    <w:lvl w:ilvl="2" w:tplc="1F00CA40" w:tentative="1">
      <w:start w:val="1"/>
      <w:numFmt w:val="lowerRoman"/>
      <w:lvlText w:val="%3."/>
      <w:lvlJc w:val="right"/>
      <w:pPr>
        <w:tabs>
          <w:tab w:val="num" w:pos="1410"/>
        </w:tabs>
        <w:ind w:left="1410" w:hanging="420"/>
      </w:pPr>
    </w:lvl>
    <w:lvl w:ilvl="3" w:tplc="B528773C" w:tentative="1">
      <w:start w:val="1"/>
      <w:numFmt w:val="decimal"/>
      <w:lvlText w:val="%4."/>
      <w:lvlJc w:val="left"/>
      <w:pPr>
        <w:tabs>
          <w:tab w:val="num" w:pos="1830"/>
        </w:tabs>
        <w:ind w:left="1830" w:hanging="420"/>
      </w:pPr>
    </w:lvl>
    <w:lvl w:ilvl="4" w:tplc="CAFE2EFE" w:tentative="1">
      <w:start w:val="1"/>
      <w:numFmt w:val="lowerLetter"/>
      <w:lvlText w:val="%5)"/>
      <w:lvlJc w:val="left"/>
      <w:pPr>
        <w:tabs>
          <w:tab w:val="num" w:pos="2250"/>
        </w:tabs>
        <w:ind w:left="2250" w:hanging="420"/>
      </w:pPr>
    </w:lvl>
    <w:lvl w:ilvl="5" w:tplc="4378CCD4" w:tentative="1">
      <w:start w:val="1"/>
      <w:numFmt w:val="lowerRoman"/>
      <w:lvlText w:val="%6."/>
      <w:lvlJc w:val="right"/>
      <w:pPr>
        <w:tabs>
          <w:tab w:val="num" w:pos="2670"/>
        </w:tabs>
        <w:ind w:left="2670" w:hanging="420"/>
      </w:pPr>
    </w:lvl>
    <w:lvl w:ilvl="6" w:tplc="95869AE4" w:tentative="1">
      <w:start w:val="1"/>
      <w:numFmt w:val="decimal"/>
      <w:lvlText w:val="%7."/>
      <w:lvlJc w:val="left"/>
      <w:pPr>
        <w:tabs>
          <w:tab w:val="num" w:pos="3090"/>
        </w:tabs>
        <w:ind w:left="3090" w:hanging="420"/>
      </w:pPr>
    </w:lvl>
    <w:lvl w:ilvl="7" w:tplc="92207A26" w:tentative="1">
      <w:start w:val="1"/>
      <w:numFmt w:val="lowerLetter"/>
      <w:lvlText w:val="%8)"/>
      <w:lvlJc w:val="left"/>
      <w:pPr>
        <w:tabs>
          <w:tab w:val="num" w:pos="3510"/>
        </w:tabs>
        <w:ind w:left="3510" w:hanging="420"/>
      </w:pPr>
    </w:lvl>
    <w:lvl w:ilvl="8" w:tplc="9440E6B4" w:tentative="1">
      <w:start w:val="1"/>
      <w:numFmt w:val="lowerRoman"/>
      <w:lvlText w:val="%9."/>
      <w:lvlJc w:val="right"/>
      <w:pPr>
        <w:tabs>
          <w:tab w:val="num" w:pos="3930"/>
        </w:tabs>
        <w:ind w:left="3930" w:hanging="420"/>
      </w:pPr>
    </w:lvl>
  </w:abstractNum>
  <w:abstractNum w:abstractNumId="11">
    <w:nsid w:val="663C4B35"/>
    <w:multiLevelType w:val="hybridMultilevel"/>
    <w:tmpl w:val="421A33C6"/>
    <w:lvl w:ilvl="0" w:tplc="E3722AAE">
      <w:start w:val="1"/>
      <w:numFmt w:val="japaneseCounting"/>
      <w:lvlText w:val="%1、"/>
      <w:lvlJc w:val="left"/>
      <w:pPr>
        <w:tabs>
          <w:tab w:val="num" w:pos="720"/>
        </w:tabs>
        <w:ind w:left="720" w:hanging="720"/>
      </w:pPr>
      <w:rPr>
        <w:rFonts w:hint="eastAsia"/>
      </w:rPr>
    </w:lvl>
    <w:lvl w:ilvl="1" w:tplc="78BE8AE6">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00A788B"/>
    <w:multiLevelType w:val="hybridMultilevel"/>
    <w:tmpl w:val="536A9DDC"/>
    <w:lvl w:ilvl="0" w:tplc="1A4A11B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lvlOverride w:ilvl="0">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B5610"/>
    <w:rsid w:val="0001276A"/>
    <w:rsid w:val="00032C63"/>
    <w:rsid w:val="00054850"/>
    <w:rsid w:val="00057F06"/>
    <w:rsid w:val="00062AD3"/>
    <w:rsid w:val="0007349B"/>
    <w:rsid w:val="0008561A"/>
    <w:rsid w:val="000951A7"/>
    <w:rsid w:val="000A1501"/>
    <w:rsid w:val="000B3359"/>
    <w:rsid w:val="000C0AC6"/>
    <w:rsid w:val="000C16B8"/>
    <w:rsid w:val="000C2520"/>
    <w:rsid w:val="000C79DA"/>
    <w:rsid w:val="000D348F"/>
    <w:rsid w:val="000D4AE5"/>
    <w:rsid w:val="000D4F3F"/>
    <w:rsid w:val="001076C6"/>
    <w:rsid w:val="001104CF"/>
    <w:rsid w:val="00111AED"/>
    <w:rsid w:val="00121081"/>
    <w:rsid w:val="00131D42"/>
    <w:rsid w:val="0014700E"/>
    <w:rsid w:val="0015172A"/>
    <w:rsid w:val="00152C54"/>
    <w:rsid w:val="00154AA4"/>
    <w:rsid w:val="00160725"/>
    <w:rsid w:val="001649A6"/>
    <w:rsid w:val="0017222B"/>
    <w:rsid w:val="00176723"/>
    <w:rsid w:val="00186AE4"/>
    <w:rsid w:val="00191562"/>
    <w:rsid w:val="001943A6"/>
    <w:rsid w:val="001B223B"/>
    <w:rsid w:val="001B437C"/>
    <w:rsid w:val="001B5610"/>
    <w:rsid w:val="001C2257"/>
    <w:rsid w:val="001D159C"/>
    <w:rsid w:val="00212A08"/>
    <w:rsid w:val="00212CD3"/>
    <w:rsid w:val="00222025"/>
    <w:rsid w:val="002746AF"/>
    <w:rsid w:val="0028034C"/>
    <w:rsid w:val="00287D3D"/>
    <w:rsid w:val="002956A9"/>
    <w:rsid w:val="002B3B7F"/>
    <w:rsid w:val="002C3789"/>
    <w:rsid w:val="002E1624"/>
    <w:rsid w:val="002E2015"/>
    <w:rsid w:val="002F5F7E"/>
    <w:rsid w:val="002F60BA"/>
    <w:rsid w:val="00315FCC"/>
    <w:rsid w:val="00320CBB"/>
    <w:rsid w:val="00326A26"/>
    <w:rsid w:val="00355963"/>
    <w:rsid w:val="00361270"/>
    <w:rsid w:val="0036653A"/>
    <w:rsid w:val="00371BFB"/>
    <w:rsid w:val="00375896"/>
    <w:rsid w:val="00384410"/>
    <w:rsid w:val="00395603"/>
    <w:rsid w:val="003A15D1"/>
    <w:rsid w:val="003A3320"/>
    <w:rsid w:val="003A6474"/>
    <w:rsid w:val="003A6E74"/>
    <w:rsid w:val="003B6142"/>
    <w:rsid w:val="003D3AB2"/>
    <w:rsid w:val="003D4B0D"/>
    <w:rsid w:val="003E12D2"/>
    <w:rsid w:val="003E302A"/>
    <w:rsid w:val="004112F3"/>
    <w:rsid w:val="00412E88"/>
    <w:rsid w:val="004254A3"/>
    <w:rsid w:val="004437CF"/>
    <w:rsid w:val="0049182F"/>
    <w:rsid w:val="004A3421"/>
    <w:rsid w:val="004A7875"/>
    <w:rsid w:val="004A7FBF"/>
    <w:rsid w:val="004B3D22"/>
    <w:rsid w:val="004D0EF7"/>
    <w:rsid w:val="004D59DB"/>
    <w:rsid w:val="004F11CE"/>
    <w:rsid w:val="004F4555"/>
    <w:rsid w:val="00500F39"/>
    <w:rsid w:val="0050181E"/>
    <w:rsid w:val="00506728"/>
    <w:rsid w:val="0051191D"/>
    <w:rsid w:val="005165CE"/>
    <w:rsid w:val="005174AC"/>
    <w:rsid w:val="0052165C"/>
    <w:rsid w:val="00530DC1"/>
    <w:rsid w:val="0053635F"/>
    <w:rsid w:val="00547E5C"/>
    <w:rsid w:val="005567A7"/>
    <w:rsid w:val="00595B27"/>
    <w:rsid w:val="005A532E"/>
    <w:rsid w:val="005B58CE"/>
    <w:rsid w:val="005C6F0F"/>
    <w:rsid w:val="005E284D"/>
    <w:rsid w:val="005E29D6"/>
    <w:rsid w:val="005E2CFB"/>
    <w:rsid w:val="005E42D6"/>
    <w:rsid w:val="005E6A85"/>
    <w:rsid w:val="005F2E73"/>
    <w:rsid w:val="006055D9"/>
    <w:rsid w:val="00627A52"/>
    <w:rsid w:val="006446AB"/>
    <w:rsid w:val="00653852"/>
    <w:rsid w:val="00654129"/>
    <w:rsid w:val="00661CFB"/>
    <w:rsid w:val="006655A2"/>
    <w:rsid w:val="00670CE7"/>
    <w:rsid w:val="00673545"/>
    <w:rsid w:val="00684B6B"/>
    <w:rsid w:val="006A35A6"/>
    <w:rsid w:val="006C1467"/>
    <w:rsid w:val="006C3522"/>
    <w:rsid w:val="006C39FD"/>
    <w:rsid w:val="006C466F"/>
    <w:rsid w:val="006C5395"/>
    <w:rsid w:val="006D1DB2"/>
    <w:rsid w:val="006D2465"/>
    <w:rsid w:val="006E0DAB"/>
    <w:rsid w:val="006E0F57"/>
    <w:rsid w:val="006F09AC"/>
    <w:rsid w:val="006F17D9"/>
    <w:rsid w:val="006F66C1"/>
    <w:rsid w:val="00724C64"/>
    <w:rsid w:val="0072587E"/>
    <w:rsid w:val="007273D7"/>
    <w:rsid w:val="007344F6"/>
    <w:rsid w:val="00744B12"/>
    <w:rsid w:val="007577C4"/>
    <w:rsid w:val="00762B0C"/>
    <w:rsid w:val="00772618"/>
    <w:rsid w:val="0077382D"/>
    <w:rsid w:val="00774153"/>
    <w:rsid w:val="007759D2"/>
    <w:rsid w:val="0077748E"/>
    <w:rsid w:val="007C44D9"/>
    <w:rsid w:val="007E3A8E"/>
    <w:rsid w:val="007F1E5F"/>
    <w:rsid w:val="007F5498"/>
    <w:rsid w:val="00826B64"/>
    <w:rsid w:val="00871689"/>
    <w:rsid w:val="00886909"/>
    <w:rsid w:val="0089200E"/>
    <w:rsid w:val="008C0E68"/>
    <w:rsid w:val="008D04EB"/>
    <w:rsid w:val="008D2AB2"/>
    <w:rsid w:val="008D52D5"/>
    <w:rsid w:val="008F1716"/>
    <w:rsid w:val="008F20E5"/>
    <w:rsid w:val="00907849"/>
    <w:rsid w:val="00935E07"/>
    <w:rsid w:val="00943A94"/>
    <w:rsid w:val="009537FF"/>
    <w:rsid w:val="009576A2"/>
    <w:rsid w:val="009757F7"/>
    <w:rsid w:val="0098440C"/>
    <w:rsid w:val="00990FD9"/>
    <w:rsid w:val="009972FB"/>
    <w:rsid w:val="009A3D68"/>
    <w:rsid w:val="009A6D9A"/>
    <w:rsid w:val="009A7A36"/>
    <w:rsid w:val="009B2868"/>
    <w:rsid w:val="009C3C26"/>
    <w:rsid w:val="009F05E2"/>
    <w:rsid w:val="009F3A85"/>
    <w:rsid w:val="009F6B6A"/>
    <w:rsid w:val="00A03A7E"/>
    <w:rsid w:val="00A11877"/>
    <w:rsid w:val="00A37D4E"/>
    <w:rsid w:val="00A636A9"/>
    <w:rsid w:val="00A66D55"/>
    <w:rsid w:val="00A84427"/>
    <w:rsid w:val="00A975F4"/>
    <w:rsid w:val="00AA0267"/>
    <w:rsid w:val="00AA59B8"/>
    <w:rsid w:val="00AC0919"/>
    <w:rsid w:val="00AC5175"/>
    <w:rsid w:val="00AE0F85"/>
    <w:rsid w:val="00AE1E9E"/>
    <w:rsid w:val="00AE77A8"/>
    <w:rsid w:val="00B010B8"/>
    <w:rsid w:val="00B12401"/>
    <w:rsid w:val="00B22673"/>
    <w:rsid w:val="00B26A55"/>
    <w:rsid w:val="00B32D42"/>
    <w:rsid w:val="00B337E4"/>
    <w:rsid w:val="00B355F9"/>
    <w:rsid w:val="00B41465"/>
    <w:rsid w:val="00B51BC4"/>
    <w:rsid w:val="00B5356D"/>
    <w:rsid w:val="00B93FE3"/>
    <w:rsid w:val="00BA0973"/>
    <w:rsid w:val="00BA4E4A"/>
    <w:rsid w:val="00BB0BF5"/>
    <w:rsid w:val="00BC0FCD"/>
    <w:rsid w:val="00BC7976"/>
    <w:rsid w:val="00BD3E68"/>
    <w:rsid w:val="00BD65CF"/>
    <w:rsid w:val="00BF1AD7"/>
    <w:rsid w:val="00C0213C"/>
    <w:rsid w:val="00C06662"/>
    <w:rsid w:val="00C107D9"/>
    <w:rsid w:val="00C21687"/>
    <w:rsid w:val="00C238D0"/>
    <w:rsid w:val="00C24A63"/>
    <w:rsid w:val="00C30E76"/>
    <w:rsid w:val="00C36B98"/>
    <w:rsid w:val="00C43BC3"/>
    <w:rsid w:val="00C547A5"/>
    <w:rsid w:val="00C55FEA"/>
    <w:rsid w:val="00C72BA7"/>
    <w:rsid w:val="00C75733"/>
    <w:rsid w:val="00C77007"/>
    <w:rsid w:val="00CA32BB"/>
    <w:rsid w:val="00CA6D58"/>
    <w:rsid w:val="00CB42AA"/>
    <w:rsid w:val="00CC2DAE"/>
    <w:rsid w:val="00CC7C09"/>
    <w:rsid w:val="00CD31D9"/>
    <w:rsid w:val="00CE563B"/>
    <w:rsid w:val="00CE7E1C"/>
    <w:rsid w:val="00CF3589"/>
    <w:rsid w:val="00D0704C"/>
    <w:rsid w:val="00D30078"/>
    <w:rsid w:val="00D35D60"/>
    <w:rsid w:val="00D41F2A"/>
    <w:rsid w:val="00D45AA5"/>
    <w:rsid w:val="00D53390"/>
    <w:rsid w:val="00D539C2"/>
    <w:rsid w:val="00D75BDB"/>
    <w:rsid w:val="00D80763"/>
    <w:rsid w:val="00D81A76"/>
    <w:rsid w:val="00D95B41"/>
    <w:rsid w:val="00D97AAD"/>
    <w:rsid w:val="00DB1783"/>
    <w:rsid w:val="00DC112D"/>
    <w:rsid w:val="00DC330A"/>
    <w:rsid w:val="00DD5025"/>
    <w:rsid w:val="00DF150F"/>
    <w:rsid w:val="00DF6591"/>
    <w:rsid w:val="00E03F05"/>
    <w:rsid w:val="00E11C71"/>
    <w:rsid w:val="00E32154"/>
    <w:rsid w:val="00E50B57"/>
    <w:rsid w:val="00E53A20"/>
    <w:rsid w:val="00E72083"/>
    <w:rsid w:val="00E83DF6"/>
    <w:rsid w:val="00E8637A"/>
    <w:rsid w:val="00E86520"/>
    <w:rsid w:val="00E95AB4"/>
    <w:rsid w:val="00EC7C96"/>
    <w:rsid w:val="00ED3021"/>
    <w:rsid w:val="00ED45BC"/>
    <w:rsid w:val="00ED5F95"/>
    <w:rsid w:val="00EE3E32"/>
    <w:rsid w:val="00EF4B94"/>
    <w:rsid w:val="00F004CF"/>
    <w:rsid w:val="00F21F0F"/>
    <w:rsid w:val="00F227E4"/>
    <w:rsid w:val="00F27769"/>
    <w:rsid w:val="00F330AF"/>
    <w:rsid w:val="00F668A3"/>
    <w:rsid w:val="00FA5B6A"/>
    <w:rsid w:val="00FA716F"/>
    <w:rsid w:val="00FB1982"/>
    <w:rsid w:val="00FB74F4"/>
    <w:rsid w:val="00FD1457"/>
    <w:rsid w:val="00FE08A3"/>
    <w:rsid w:val="00FE47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A35A6"/>
    <w:pPr>
      <w:widowControl w:val="0"/>
      <w:jc w:val="both"/>
    </w:pPr>
    <w:rPr>
      <w:kern w:val="2"/>
      <w:sz w:val="21"/>
      <w:szCs w:val="24"/>
    </w:rPr>
  </w:style>
  <w:style w:type="paragraph" w:styleId="1">
    <w:name w:val="heading 1"/>
    <w:basedOn w:val="a0"/>
    <w:next w:val="a0"/>
    <w:qFormat/>
    <w:rsid w:val="006A35A6"/>
    <w:pPr>
      <w:keepNext/>
      <w:outlineLvl w:val="0"/>
    </w:pPr>
    <w:rPr>
      <w:rFonts w:eastAsia="Dotum"/>
      <w:b/>
      <w:caps/>
      <w:shadow/>
      <w:spacing w:val="20"/>
      <w:sz w:val="72"/>
    </w:rPr>
  </w:style>
  <w:style w:type="paragraph" w:styleId="2">
    <w:name w:val="heading 2"/>
    <w:basedOn w:val="a0"/>
    <w:next w:val="a1"/>
    <w:qFormat/>
    <w:rsid w:val="006A35A6"/>
    <w:pPr>
      <w:keepNext/>
      <w:jc w:val="center"/>
      <w:outlineLvl w:val="1"/>
    </w:pPr>
    <w:rPr>
      <w:rFonts w:eastAsia="黑体"/>
      <w:b/>
      <w:sz w:val="2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0"/>
    <w:rsid w:val="006A35A6"/>
    <w:pPr>
      <w:jc w:val="center"/>
    </w:pPr>
    <w:rPr>
      <w:sz w:val="84"/>
    </w:rPr>
  </w:style>
  <w:style w:type="paragraph" w:styleId="a6">
    <w:name w:val="Body Text Indent"/>
    <w:basedOn w:val="a0"/>
    <w:rsid w:val="006A35A6"/>
    <w:pPr>
      <w:spacing w:line="400" w:lineRule="exact"/>
    </w:pPr>
    <w:rPr>
      <w:b/>
      <w:spacing w:val="40"/>
      <w:sz w:val="24"/>
    </w:rPr>
  </w:style>
  <w:style w:type="paragraph" w:styleId="a1">
    <w:name w:val="Normal Indent"/>
    <w:basedOn w:val="a0"/>
    <w:rsid w:val="006A35A6"/>
    <w:pPr>
      <w:ind w:firstLine="420"/>
    </w:pPr>
  </w:style>
  <w:style w:type="paragraph" w:styleId="a7">
    <w:name w:val="footer"/>
    <w:basedOn w:val="a0"/>
    <w:rsid w:val="006A35A6"/>
    <w:pPr>
      <w:tabs>
        <w:tab w:val="center" w:pos="4153"/>
        <w:tab w:val="right" w:pos="8306"/>
      </w:tabs>
      <w:snapToGrid w:val="0"/>
      <w:jc w:val="left"/>
    </w:pPr>
    <w:rPr>
      <w:sz w:val="18"/>
      <w:szCs w:val="18"/>
    </w:rPr>
  </w:style>
  <w:style w:type="character" w:styleId="a8">
    <w:name w:val="page number"/>
    <w:basedOn w:val="a2"/>
    <w:rsid w:val="006A35A6"/>
  </w:style>
  <w:style w:type="paragraph" w:styleId="a9">
    <w:name w:val="Date"/>
    <w:basedOn w:val="a0"/>
    <w:next w:val="a0"/>
    <w:rsid w:val="006A35A6"/>
    <w:pPr>
      <w:ind w:leftChars="2500" w:left="2500"/>
    </w:pPr>
    <w:rPr>
      <w:rFonts w:ascii="宋体" w:hAnsi="宋体" w:hint="eastAsia"/>
      <w:sz w:val="24"/>
    </w:rPr>
  </w:style>
  <w:style w:type="paragraph" w:styleId="3">
    <w:name w:val="Body Text Indent 3"/>
    <w:basedOn w:val="a0"/>
    <w:rsid w:val="006A35A6"/>
    <w:pPr>
      <w:spacing w:line="360" w:lineRule="auto"/>
      <w:ind w:leftChars="200" w:left="200"/>
    </w:pPr>
    <w:rPr>
      <w:rFonts w:ascii="宋体" w:hint="eastAsia"/>
      <w:sz w:val="24"/>
      <w:szCs w:val="20"/>
    </w:rPr>
  </w:style>
  <w:style w:type="paragraph" w:customStyle="1" w:styleId="a">
    <w:name w:val="附录标识"/>
    <w:basedOn w:val="a0"/>
    <w:rsid w:val="00871689"/>
    <w:pPr>
      <w:widowControl/>
      <w:numPr>
        <w:numId w:val="13"/>
      </w:numPr>
      <w:shd w:val="clear" w:color="FFFFFF" w:fill="FFFFFF"/>
      <w:tabs>
        <w:tab w:val="left" w:pos="6405"/>
      </w:tabs>
      <w:spacing w:before="640" w:after="200"/>
      <w:jc w:val="center"/>
      <w:outlineLvl w:val="0"/>
    </w:pPr>
    <w:rPr>
      <w:rFonts w:ascii="黑体" w:eastAsia="黑体"/>
      <w:kern w:val="0"/>
      <w:szCs w:val="20"/>
    </w:rPr>
  </w:style>
  <w:style w:type="paragraph" w:customStyle="1" w:styleId="aa">
    <w:name w:val="段"/>
    <w:rsid w:val="00B010B8"/>
    <w:pPr>
      <w:autoSpaceDE w:val="0"/>
      <w:autoSpaceDN w:val="0"/>
      <w:ind w:firstLineChars="200" w:firstLine="200"/>
      <w:jc w:val="both"/>
    </w:pPr>
    <w:rPr>
      <w:rFonts w:ascii="宋体"/>
      <w:noProof/>
      <w:sz w:val="21"/>
    </w:rPr>
  </w:style>
  <w:style w:type="table" w:styleId="ab">
    <w:name w:val="Table Grid"/>
    <w:basedOn w:val="a3"/>
    <w:rsid w:val="004437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0"/>
    <w:link w:val="Char"/>
    <w:rsid w:val="00212CD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2"/>
    <w:link w:val="ac"/>
    <w:rsid w:val="00212CD3"/>
    <w:rPr>
      <w:kern w:val="2"/>
      <w:sz w:val="18"/>
      <w:szCs w:val="18"/>
    </w:rPr>
  </w:style>
  <w:style w:type="paragraph" w:styleId="ad">
    <w:name w:val="Document Map"/>
    <w:basedOn w:val="a0"/>
    <w:link w:val="Char0"/>
    <w:rsid w:val="0015172A"/>
    <w:rPr>
      <w:rFonts w:ascii="宋体"/>
      <w:sz w:val="18"/>
      <w:szCs w:val="18"/>
    </w:rPr>
  </w:style>
  <w:style w:type="character" w:customStyle="1" w:styleId="Char0">
    <w:name w:val="文档结构图 Char"/>
    <w:basedOn w:val="a2"/>
    <w:link w:val="ad"/>
    <w:rsid w:val="0015172A"/>
    <w:rPr>
      <w:rFonts w:ascii="宋体"/>
      <w:kern w:val="2"/>
      <w:sz w:val="18"/>
      <w:szCs w:val="18"/>
    </w:rPr>
  </w:style>
  <w:style w:type="character" w:styleId="ae">
    <w:name w:val="Emphasis"/>
    <w:basedOn w:val="a2"/>
    <w:uiPriority w:val="20"/>
    <w:qFormat/>
    <w:rsid w:val="00F668A3"/>
    <w:rPr>
      <w:i w:val="0"/>
      <w:iCs w:val="0"/>
      <w:color w:val="CC0000"/>
    </w:rPr>
  </w:style>
</w:styles>
</file>

<file path=word/webSettings.xml><?xml version="1.0" encoding="utf-8"?>
<w:webSettings xmlns:r="http://schemas.openxmlformats.org/officeDocument/2006/relationships" xmlns:w="http://schemas.openxmlformats.org/wordprocessingml/2006/main">
  <w:divs>
    <w:div w:id="1239633707">
      <w:bodyDiv w:val="1"/>
      <w:marLeft w:val="0"/>
      <w:marRight w:val="0"/>
      <w:marTop w:val="0"/>
      <w:marBottom w:val="0"/>
      <w:divBdr>
        <w:top w:val="none" w:sz="0" w:space="0" w:color="auto"/>
        <w:left w:val="none" w:sz="0" w:space="0" w:color="auto"/>
        <w:bottom w:val="none" w:sz="0" w:space="0" w:color="auto"/>
        <w:right w:val="none" w:sz="0" w:space="0" w:color="auto"/>
      </w:divBdr>
      <w:divsChild>
        <w:div w:id="195974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item/%E9%93%82%E9%93%91%E5%90%88%E9%87%9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baike.baidu.com/item/%E9%93%82"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item/%E9%A3%8E%E9%80%9F%E4%BB%A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aike.baidu.com/item/%E8%A1%A5%E5%81%BF" TargetMode="External"/><Relationship Id="rId4" Type="http://schemas.openxmlformats.org/officeDocument/2006/relationships/webSettings" Target="webSettings.xml"/><Relationship Id="rId9" Type="http://schemas.openxmlformats.org/officeDocument/2006/relationships/hyperlink" Target="http://baike.baidu.com/item/%E6%94%BE%E5%A4%A7"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578</Words>
  <Characters>3300</Characters>
  <Application>Microsoft Office Word</Application>
  <DocSecurity>0</DocSecurity>
  <Lines>27</Lines>
  <Paragraphs>7</Paragraphs>
  <ScaleCrop>false</ScaleCrop>
  <Company>Sky123.Org</Company>
  <LinksUpToDate>false</LinksUpToDate>
  <CharactersWithSpaces>3871</CharactersWithSpaces>
  <SharedDoc>false</SharedDoc>
  <HLinks>
    <vt:vector size="30" baseType="variant">
      <vt:variant>
        <vt:i4>7929981</vt:i4>
      </vt:variant>
      <vt:variant>
        <vt:i4>12</vt:i4>
      </vt:variant>
      <vt:variant>
        <vt:i4>0</vt:i4>
      </vt:variant>
      <vt:variant>
        <vt:i4>5</vt:i4>
      </vt:variant>
      <vt:variant>
        <vt:lpwstr>http://baike.baidu.com/item/%E9%A3%8E%E9%80%9F%E4%BB%AA</vt:lpwstr>
      </vt:variant>
      <vt:variant>
        <vt:lpwstr/>
      </vt:variant>
      <vt:variant>
        <vt:i4>7143456</vt:i4>
      </vt:variant>
      <vt:variant>
        <vt:i4>9</vt:i4>
      </vt:variant>
      <vt:variant>
        <vt:i4>0</vt:i4>
      </vt:variant>
      <vt:variant>
        <vt:i4>5</vt:i4>
      </vt:variant>
      <vt:variant>
        <vt:lpwstr>http://baike.baidu.com/item/%E8%A1%A5%E5%81%BF</vt:lpwstr>
      </vt:variant>
      <vt:variant>
        <vt:lpwstr/>
      </vt:variant>
      <vt:variant>
        <vt:i4>6488096</vt:i4>
      </vt:variant>
      <vt:variant>
        <vt:i4>6</vt:i4>
      </vt:variant>
      <vt:variant>
        <vt:i4>0</vt:i4>
      </vt:variant>
      <vt:variant>
        <vt:i4>5</vt:i4>
      </vt:variant>
      <vt:variant>
        <vt:lpwstr>http://baike.baidu.com/item/%E6%94%BE%E5%A4%A7</vt:lpwstr>
      </vt:variant>
      <vt:variant>
        <vt:lpwstr/>
      </vt:variant>
      <vt:variant>
        <vt:i4>1310813</vt:i4>
      </vt:variant>
      <vt:variant>
        <vt:i4>3</vt:i4>
      </vt:variant>
      <vt:variant>
        <vt:i4>0</vt:i4>
      </vt:variant>
      <vt:variant>
        <vt:i4>5</vt:i4>
      </vt:variant>
      <vt:variant>
        <vt:lpwstr>http://baike.baidu.com/item/%E9%93%82%E9%93%91%E5%90%88%E9%87%91</vt:lpwstr>
      </vt:variant>
      <vt:variant>
        <vt:lpwstr/>
      </vt:variant>
      <vt:variant>
        <vt:i4>6094943</vt:i4>
      </vt:variant>
      <vt:variant>
        <vt:i4>0</vt:i4>
      </vt:variant>
      <vt:variant>
        <vt:i4>0</vt:i4>
      </vt:variant>
      <vt:variant>
        <vt:i4>5</vt:i4>
      </vt:variant>
      <vt:variant>
        <vt:lpwstr>http://baike.baidu.com/item/%E9%93%82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徐英华</dc:creator>
  <cp:lastModifiedBy>英霞</cp:lastModifiedBy>
  <cp:revision>23</cp:revision>
  <cp:lastPrinted>2008-03-28T08:07:00Z</cp:lastPrinted>
  <dcterms:created xsi:type="dcterms:W3CDTF">2018-07-23T05:58:00Z</dcterms:created>
  <dcterms:modified xsi:type="dcterms:W3CDTF">2018-09-12T08:42:00Z</dcterms:modified>
</cp:coreProperties>
</file>