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after="0" w:afterLines="0" w:line="240" w:lineRule="auto"/>
        <w:jc w:val="center"/>
        <w:rPr>
          <w:rFonts w:hint="eastAsia" w:ascii="仿宋" w:hAnsi="仿宋" w:eastAsia="仿宋" w:cs="仿宋"/>
          <w:b w:val="0"/>
          <w:bCs/>
          <w:sz w:val="32"/>
          <w:szCs w:val="32"/>
        </w:rPr>
      </w:pPr>
    </w:p>
    <w:p>
      <w:pPr>
        <w:pStyle w:val="2"/>
        <w:spacing w:before="0" w:beforeLines="0" w:after="0" w:afterLines="0" w:line="240" w:lineRule="auto"/>
        <w:jc w:val="center"/>
        <w:rPr>
          <w:rFonts w:hint="eastAsia" w:ascii="仿宋" w:hAnsi="仿宋" w:eastAsia="仿宋" w:cs="仿宋"/>
          <w:b/>
          <w:bCs w:val="0"/>
          <w:sz w:val="44"/>
          <w:szCs w:val="44"/>
        </w:rPr>
      </w:pPr>
      <w:r>
        <w:rPr>
          <w:rFonts w:hint="eastAsia" w:ascii="仿宋" w:hAnsi="仿宋" w:eastAsia="仿宋" w:cs="仿宋"/>
          <w:b/>
          <w:bCs w:val="0"/>
          <w:sz w:val="44"/>
          <w:szCs w:val="44"/>
        </w:rPr>
        <w:t>食品安全抽样检验管理办法</w:t>
      </w:r>
    </w:p>
    <w:p>
      <w:pPr>
        <w:pStyle w:val="2"/>
        <w:spacing w:before="0" w:beforeLines="0" w:after="0" w:afterLines="0" w:line="240" w:lineRule="auto"/>
        <w:jc w:val="center"/>
        <w:rPr>
          <w:rFonts w:hint="eastAsia" w:ascii="仿宋" w:hAnsi="仿宋" w:eastAsia="仿宋" w:cs="仿宋"/>
          <w:b w:val="0"/>
          <w:bCs/>
          <w:sz w:val="44"/>
          <w:szCs w:val="44"/>
        </w:rPr>
      </w:pPr>
      <w:r>
        <w:rPr>
          <w:rFonts w:hint="eastAsia" w:ascii="仿宋" w:hAnsi="仿宋" w:eastAsia="仿宋" w:cs="仿宋"/>
          <w:b/>
          <w:bCs w:val="0"/>
          <w:sz w:val="44"/>
          <w:szCs w:val="44"/>
        </w:rPr>
        <w:t>（修订草案）</w:t>
      </w:r>
    </w:p>
    <w:p>
      <w:pPr>
        <w:spacing w:beforeLines="0" w:afterLines="0"/>
        <w:jc w:val="center"/>
        <w:rPr>
          <w:rFonts w:hint="eastAsia" w:ascii="仿宋" w:hAnsi="仿宋" w:eastAsia="仿宋" w:cs="仿宋"/>
          <w:b w:val="0"/>
          <w:bCs/>
          <w:sz w:val="32"/>
          <w:szCs w:val="32"/>
        </w:rPr>
      </w:pPr>
    </w:p>
    <w:p>
      <w:pPr>
        <w:spacing w:beforeLines="0" w:afterLines="0"/>
        <w:jc w:val="center"/>
        <w:rPr>
          <w:rFonts w:hint="eastAsia" w:ascii="仿宋" w:hAnsi="仿宋" w:eastAsia="仿宋" w:cs="仿宋"/>
          <w:b/>
          <w:bCs w:val="0"/>
          <w:sz w:val="32"/>
          <w:szCs w:val="32"/>
        </w:rPr>
      </w:pPr>
      <w:r>
        <w:rPr>
          <w:rFonts w:hint="eastAsia" w:ascii="仿宋" w:hAnsi="仿宋" w:eastAsia="仿宋" w:cs="仿宋"/>
          <w:b/>
          <w:bCs w:val="0"/>
          <w:sz w:val="32"/>
          <w:szCs w:val="32"/>
        </w:rPr>
        <w:t>第一章  总则</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为规范食品安全抽样检验工作，加强食品安全监督管理，保障公众身体健康和生命安全，根据《中华人民共和国食品安全法》等法律法规，制定本办法。</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市场监督管理部门组织实施的食品安全抽样检验工作，包括监督抽检、风险监测和评价性抽检等，适用本办法。</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国家市场监督管理总局负责组织开展全国性食品安全抽样检验工作，指导地方市场监督管理部门组织实施食品安全抽样检验工作。</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县级以上地方市场监督管理部门负责组织本级食品安全抽样检验工作，并按照规定实施上级市场监督管理部门组织的食品安全抽样检验工作。</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市场监督管理部门应当按照科学、公开、公平、公正的原则，依法组织开展食品安全抽样检验工作。</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食品生产经营者应当承担食品安全第一责任人的义务，依法配合市场监督管理部门组织实施的食品安全抽样检验工作。</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市场监督管理部门应当与承担食品安全抽样检验任务的技术机构（以下简称承检机构）签订委托协议，明确双方权利和义务。</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市场监督管理部门应当对承检机构的抽样检验工作进行监督评价，发现存在检验能力缺陷或者有重大检验质量问题等，应当按有关规定及时处理。</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国家市场监督管理总局建立国家食品安全抽检监测信息系统和抽样检验数据库，定期分析食品安全抽样检验数据，完善并督促落实相关监督管理制度。</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县级以上地方市场监督管理部门应当加强抽检信息化建设，通过国家食品安全抽检监测信息系统，及时报送食品安全抽样检验数据。</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国家市场监督管理总局负责组织制定食品安全抽样检验指导规范。</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食品抽样检验机构应当依照食品安全抽样检验指导规范，开展食品安全抽样检验工作。</w:t>
      </w:r>
    </w:p>
    <w:p>
      <w:pPr>
        <w:spacing w:beforeLines="0" w:afterLines="0"/>
        <w:ind w:firstLine="643" w:firstLineChars="200"/>
        <w:rPr>
          <w:rFonts w:hint="eastAsia" w:ascii="仿宋" w:hAnsi="仿宋" w:eastAsia="仿宋" w:cs="仿宋"/>
          <w:b w:val="0"/>
          <w:bCs/>
          <w:sz w:val="32"/>
          <w:szCs w:val="32"/>
        </w:rPr>
      </w:pPr>
    </w:p>
    <w:p>
      <w:pPr>
        <w:spacing w:beforeLines="0" w:afterLines="0"/>
        <w:jc w:val="center"/>
        <w:rPr>
          <w:rFonts w:hint="eastAsia" w:ascii="仿宋" w:hAnsi="仿宋" w:eastAsia="仿宋" w:cs="仿宋"/>
          <w:b w:val="0"/>
          <w:bCs/>
          <w:sz w:val="32"/>
          <w:szCs w:val="32"/>
        </w:rPr>
      </w:pPr>
      <w:r>
        <w:rPr>
          <w:rFonts w:hint="eastAsia" w:ascii="仿宋" w:hAnsi="仿宋" w:eastAsia="仿宋" w:cs="仿宋"/>
          <w:b/>
          <w:bCs w:val="0"/>
          <w:sz w:val="32"/>
          <w:szCs w:val="32"/>
        </w:rPr>
        <w:t>第</w:t>
      </w:r>
      <w:r>
        <w:rPr>
          <w:rFonts w:hint="eastAsia" w:ascii="仿宋" w:hAnsi="仿宋" w:eastAsia="仿宋" w:cs="仿宋"/>
          <w:b/>
          <w:bCs w:val="0"/>
          <w:sz w:val="32"/>
          <w:szCs w:val="32"/>
          <w:lang w:eastAsia="zh-CN"/>
        </w:rPr>
        <w:t>二</w:t>
      </w:r>
      <w:r>
        <w:rPr>
          <w:rFonts w:hint="eastAsia" w:ascii="仿宋" w:hAnsi="仿宋" w:eastAsia="仿宋" w:cs="仿宋"/>
          <w:b/>
          <w:bCs w:val="0"/>
          <w:sz w:val="32"/>
          <w:szCs w:val="32"/>
        </w:rPr>
        <w:t xml:space="preserve">章  </w:t>
      </w:r>
      <w:r>
        <w:rPr>
          <w:rFonts w:hint="eastAsia" w:ascii="仿宋" w:hAnsi="仿宋" w:eastAsia="仿宋" w:cs="仿宋"/>
          <w:b/>
          <w:bCs w:val="0"/>
          <w:sz w:val="32"/>
          <w:szCs w:val="32"/>
          <w:lang w:eastAsia="zh-CN"/>
        </w:rPr>
        <w:t>计划</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国家市场监督管理总局根据食品安全监管工作的需要，制定全国性食品安全抽样检验年度计划。</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县级以上地方市场监督管理部门应当根据上级市场监督管理部门制定的抽样检验年度工作计划并结合实际情况，制定本行政区域的食品安全年度抽样检验工作方案。</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市场监督管理部门可以根据工作需要不定期开展食品安全抽样检验工作。</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市场监督管理部门应当按照科学性、代表性的要求，制定覆盖食品生产经营活动全过程的食品安全抽样检验计划，实现监督抽检、风险监测和评价性抽检的有效衔接。</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第十二条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食品安全抽样检验工作计划应当包括下列内容：</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（一）抽样检验的食品品种；</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（二）抽样环节、抽样方法、抽样数量等抽样工作要求；</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（三）检验项目、检验方法、判定依据等检验工作要求；</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（四）抽检结果及汇总分析的报送方式和时限；</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（五）法律、法规、规章、标准、技术要求规定的其他内容。</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下列食品应当作为食品安全抽样检验工作计划的重点：</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（一）风险程度高以及污染水平呈上升趋势的食品；</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（二）流通范围广、消费量大、消费者投诉举报多的食品；</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（三）风险监测、监督检查、专项整治、案件稽查、事故调查、应急处置等工作表明存在较大隐患的食品；</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（四）专供婴幼儿、孕妇、老年人等特定人群食用的保健食品、特殊医学用途配方食品和婴幼儿配方食品等特殊食品；</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（五）学校和托幼机构食堂以及旅游景区餐饮服务单位、中央厨房、集体用餐配送单位经营的食品；</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（六）有关部门公布的可能违法添加非食用物质的食品；</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（七）已在境外造成健康危害并有证据表明可能在国内产生危害的食品；</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（八）其他应当作为抽样检验工作重点的食品。</w:t>
      </w:r>
    </w:p>
    <w:p>
      <w:pPr>
        <w:spacing w:beforeLines="0" w:afterLines="0"/>
        <w:jc w:val="center"/>
        <w:rPr>
          <w:rFonts w:hint="eastAsia" w:ascii="仿宋" w:hAnsi="仿宋" w:eastAsia="仿宋" w:cs="仿宋"/>
          <w:b w:val="0"/>
          <w:bCs/>
          <w:sz w:val="32"/>
          <w:szCs w:val="32"/>
        </w:rPr>
      </w:pPr>
    </w:p>
    <w:p>
      <w:pPr>
        <w:spacing w:beforeLines="0" w:afterLines="0"/>
        <w:ind w:firstLine="643" w:firstLineChars="200"/>
        <w:jc w:val="center"/>
        <w:rPr>
          <w:rFonts w:hint="eastAsia" w:ascii="仿宋" w:hAnsi="仿宋" w:eastAsia="仿宋" w:cs="仿宋"/>
          <w:b/>
          <w:bCs w:val="0"/>
          <w:sz w:val="32"/>
          <w:szCs w:val="32"/>
        </w:rPr>
      </w:pPr>
      <w:r>
        <w:rPr>
          <w:rFonts w:hint="eastAsia" w:ascii="仿宋" w:hAnsi="仿宋" w:eastAsia="仿宋" w:cs="仿宋"/>
          <w:b/>
          <w:bCs w:val="0"/>
          <w:sz w:val="32"/>
          <w:szCs w:val="32"/>
        </w:rPr>
        <w:t>第</w:t>
      </w:r>
      <w:r>
        <w:rPr>
          <w:rFonts w:hint="eastAsia" w:ascii="仿宋" w:hAnsi="仿宋" w:eastAsia="仿宋" w:cs="仿宋"/>
          <w:b/>
          <w:bCs w:val="0"/>
          <w:sz w:val="32"/>
          <w:szCs w:val="32"/>
          <w:lang w:eastAsia="zh-CN"/>
        </w:rPr>
        <w:t>三</w:t>
      </w:r>
      <w:r>
        <w:rPr>
          <w:rFonts w:hint="eastAsia" w:ascii="仿宋" w:hAnsi="仿宋" w:eastAsia="仿宋" w:cs="仿宋"/>
          <w:b/>
          <w:bCs w:val="0"/>
          <w:sz w:val="32"/>
          <w:szCs w:val="32"/>
        </w:rPr>
        <w:t xml:space="preserve">章  </w:t>
      </w:r>
      <w:r>
        <w:rPr>
          <w:rFonts w:hint="eastAsia" w:ascii="仿宋" w:hAnsi="仿宋" w:eastAsia="仿宋" w:cs="仿宋"/>
          <w:b/>
          <w:bCs w:val="0"/>
          <w:sz w:val="32"/>
          <w:szCs w:val="32"/>
          <w:lang w:eastAsia="zh-CN"/>
        </w:rPr>
        <w:t>抽</w:t>
      </w:r>
      <w:r>
        <w:rPr>
          <w:rFonts w:hint="eastAsia" w:ascii="仿宋" w:hAnsi="仿宋" w:eastAsia="仿宋" w:cs="仿宋"/>
          <w:b/>
          <w:bCs w:val="0"/>
          <w:sz w:val="32"/>
          <w:szCs w:val="32"/>
        </w:rPr>
        <w:t xml:space="preserve">  </w:t>
      </w:r>
      <w:r>
        <w:rPr>
          <w:rFonts w:hint="eastAsia" w:ascii="仿宋" w:hAnsi="仿宋" w:eastAsia="仿宋" w:cs="仿宋"/>
          <w:b/>
          <w:bCs w:val="0"/>
          <w:sz w:val="32"/>
          <w:szCs w:val="32"/>
          <w:lang w:eastAsia="zh-CN"/>
        </w:rPr>
        <w:t>样</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市场监督管理部门按照抽检分离、检管结合原则，可以自行抽样或者委托具有法定资质的食品检验机构承担食品安全抽样工作。监督抽检由被抽样所在地的市场监督管理部门负责组织或陪同抽样。</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食品安全抽样检验应当支付样品费用。</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抽样单位应当建立食品抽样管理制度，明确岗位职责、抽样流程和工作纪律，加强对抽样人员的培训和指导，保证抽样工作质量。</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食品安全抽样人员应当熟悉食品安全法律、法规、规章和标准等相关规定。</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市场监督管理部门开展网络食品</w:t>
      </w:r>
      <w:r>
        <w:rPr>
          <w:rFonts w:hint="eastAsia" w:ascii="仿宋" w:hAnsi="仿宋" w:eastAsia="仿宋" w:cs="仿宋"/>
          <w:b w:val="0"/>
          <w:bCs/>
          <w:color w:val="000000"/>
          <w:sz w:val="32"/>
          <w:szCs w:val="32"/>
        </w:rPr>
        <w:t>抽样检验</w:t>
      </w:r>
      <w:r>
        <w:rPr>
          <w:rFonts w:hint="eastAsia" w:ascii="仿宋" w:hAnsi="仿宋" w:eastAsia="仿宋" w:cs="仿宋"/>
          <w:b w:val="0"/>
          <w:bCs/>
          <w:sz w:val="32"/>
          <w:szCs w:val="32"/>
        </w:rPr>
        <w:t>时，应当明确买样人员以及付款账户、注册账号、收货地址、联系方式等信息。</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抽样人员执行现场抽样任务时不得少于2人，应当向</w:t>
      </w:r>
      <w:r>
        <w:rPr>
          <w:rFonts w:hint="eastAsia" w:ascii="仿宋" w:hAnsi="仿宋" w:eastAsia="仿宋" w:cs="仿宋"/>
          <w:b w:val="0"/>
          <w:bCs/>
          <w:color w:val="000000"/>
          <w:sz w:val="32"/>
          <w:szCs w:val="32"/>
        </w:rPr>
        <w:t>被抽样食品生产经营者</w:t>
      </w:r>
      <w:r>
        <w:rPr>
          <w:rFonts w:hint="eastAsia" w:ascii="仿宋" w:hAnsi="仿宋" w:eastAsia="仿宋" w:cs="仿宋"/>
          <w:b w:val="0"/>
          <w:bCs/>
          <w:sz w:val="32"/>
          <w:szCs w:val="32"/>
        </w:rPr>
        <w:t>出示抽样检验告知书及有效身份证明文件。由承检机构执行抽样任务的，还应出示任务委托书。</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案件稽查、事故调查中的食品安全抽样活动，应当由食品安全行政执法人员进行或者陪同。</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承担食品安全</w:t>
      </w:r>
      <w:r>
        <w:rPr>
          <w:rFonts w:hint="eastAsia" w:ascii="仿宋" w:hAnsi="仿宋" w:eastAsia="仿宋" w:cs="仿宋"/>
          <w:b w:val="0"/>
          <w:bCs/>
          <w:color w:val="000000"/>
          <w:sz w:val="32"/>
          <w:szCs w:val="32"/>
        </w:rPr>
        <w:t>抽样检验</w:t>
      </w:r>
      <w:r>
        <w:rPr>
          <w:rFonts w:hint="eastAsia" w:ascii="仿宋" w:hAnsi="仿宋" w:eastAsia="仿宋" w:cs="仿宋"/>
          <w:b w:val="0"/>
          <w:bCs/>
          <w:sz w:val="32"/>
          <w:szCs w:val="32"/>
        </w:rPr>
        <w:t>任务的抽样单位和人员不得提前通知被抽样食品生产经营者。</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抽样人员现场抽样时，应当记录被抽样食品生产经营者的营业执照、许可证</w:t>
      </w:r>
      <w:r>
        <w:rPr>
          <w:rFonts w:hint="eastAsia" w:ascii="仿宋" w:hAnsi="仿宋" w:eastAsia="仿宋" w:cs="仿宋"/>
          <w:b w:val="0"/>
          <w:bCs/>
          <w:color w:val="000000"/>
          <w:sz w:val="32"/>
          <w:szCs w:val="32"/>
        </w:rPr>
        <w:t>等资质文件信息。</w:t>
      </w:r>
    </w:p>
    <w:p>
      <w:pPr>
        <w:widowControl/>
        <w:spacing w:beforeLines="0" w:afterLines="0"/>
        <w:ind w:firstLine="640"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抽样人员可以从食品生产者的成品库待销产品中，或者从食品经营者仓库和用于经营的食品中随机抽取样品，不得由食品生产经营者自行提供样品。</w:t>
      </w:r>
    </w:p>
    <w:p>
      <w:pPr>
        <w:spacing w:beforeLines="0" w:afterLines="0"/>
        <w:ind w:firstLine="640" w:firstLineChars="200"/>
        <w:rPr>
          <w:rFonts w:hint="eastAsia" w:ascii="仿宋" w:hAnsi="仿宋" w:eastAsia="仿宋" w:cs="仿宋"/>
          <w:b w:val="0"/>
          <w:bCs/>
          <w:color w:val="000000"/>
          <w:sz w:val="32"/>
          <w:szCs w:val="32"/>
        </w:rPr>
      </w:pPr>
      <w:r>
        <w:rPr>
          <w:rFonts w:hint="eastAsia" w:ascii="仿宋" w:hAnsi="仿宋" w:eastAsia="仿宋" w:cs="仿宋"/>
          <w:b w:val="0"/>
          <w:bCs/>
          <w:sz w:val="32"/>
          <w:szCs w:val="32"/>
        </w:rPr>
        <w:t>抽样数量原则上应当满足检验和复检的要求。</w:t>
      </w:r>
    </w:p>
    <w:p>
      <w:pPr>
        <w:spacing w:beforeLines="0" w:afterLines="0"/>
        <w:ind w:firstLine="643" w:firstLineChars="200"/>
        <w:rPr>
          <w:rFonts w:hint="eastAsia" w:ascii="仿宋" w:hAnsi="仿宋" w:eastAsia="仿宋" w:cs="仿宋"/>
          <w:b w:val="0"/>
          <w:bCs/>
          <w:color w:val="000000"/>
          <w:sz w:val="32"/>
          <w:szCs w:val="32"/>
        </w:rPr>
      </w:pPr>
      <w:r>
        <w:rPr>
          <w:rFonts w:hint="eastAsia" w:ascii="仿宋" w:hAnsi="仿宋" w:eastAsia="仿宋" w:cs="仿宋"/>
          <w:b w:val="0"/>
          <w:bCs/>
          <w:sz w:val="32"/>
          <w:szCs w:val="32"/>
        </w:rPr>
        <w:t>第二十条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color w:val="000000"/>
          <w:sz w:val="32"/>
          <w:szCs w:val="32"/>
        </w:rPr>
        <w:t>风险监测、案件稽查、事故调查、应急处置中的抽样，不受抽样数量、抽样地点、被抽样单位是否具备合法资质等限制。</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第二十一条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食品安全监督抽检中的</w:t>
      </w:r>
      <w:r>
        <w:rPr>
          <w:rFonts w:hint="eastAsia" w:ascii="仿宋" w:hAnsi="仿宋" w:eastAsia="仿宋" w:cs="仿宋"/>
          <w:b w:val="0"/>
          <w:bCs/>
          <w:color w:val="000000"/>
          <w:sz w:val="32"/>
          <w:szCs w:val="32"/>
        </w:rPr>
        <w:t>样品</w:t>
      </w:r>
      <w:r>
        <w:rPr>
          <w:rFonts w:hint="eastAsia" w:ascii="仿宋" w:hAnsi="仿宋" w:eastAsia="仿宋" w:cs="仿宋"/>
          <w:b w:val="0"/>
          <w:bCs/>
          <w:sz w:val="32"/>
          <w:szCs w:val="32"/>
        </w:rPr>
        <w:t>分为检验样品和复检备份样品，由承检机构保存。</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现场抽样的，抽样人员应当采取有效的防拆封措施，对检验样品和复检备份样品分别封样，并由抽样人员和被抽样食品生产经营者签字或者盖章确认。抽样人员可以通过拍照、录像、留存购物票据等方式保存证据。</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网络抽样的，</w:t>
      </w:r>
      <w:r>
        <w:rPr>
          <w:rFonts w:hint="eastAsia" w:ascii="仿宋" w:hAnsi="仿宋" w:eastAsia="仿宋" w:cs="仿宋"/>
          <w:b w:val="0"/>
          <w:bCs/>
          <w:color w:val="000000"/>
          <w:sz w:val="32"/>
          <w:szCs w:val="32"/>
        </w:rPr>
        <w:t>抽样人员</w:t>
      </w:r>
      <w:r>
        <w:rPr>
          <w:rFonts w:hint="eastAsia" w:ascii="仿宋" w:hAnsi="仿宋" w:eastAsia="仿宋" w:cs="仿宋"/>
          <w:b w:val="0"/>
          <w:bCs/>
          <w:sz w:val="32"/>
          <w:szCs w:val="32"/>
        </w:rPr>
        <w:t>收到样品后，</w:t>
      </w:r>
      <w:r>
        <w:rPr>
          <w:rFonts w:hint="eastAsia" w:ascii="仿宋" w:hAnsi="仿宋" w:eastAsia="仿宋" w:cs="仿宋"/>
          <w:b w:val="0"/>
          <w:bCs/>
          <w:color w:val="000000"/>
          <w:sz w:val="32"/>
          <w:szCs w:val="32"/>
        </w:rPr>
        <w:t>应当采取拍照或者录像等手段记录拆封过程，</w:t>
      </w:r>
      <w:r>
        <w:rPr>
          <w:rFonts w:hint="eastAsia" w:ascii="仿宋" w:hAnsi="仿宋" w:eastAsia="仿宋" w:cs="仿宋"/>
          <w:b w:val="0"/>
          <w:bCs/>
          <w:sz w:val="32"/>
          <w:szCs w:val="32"/>
        </w:rPr>
        <w:t>对邮寄包装、样品包装、样品储运条件等进行查验，并对检验样品和复检备份样品分别封样。抽样人员还可以通过截图、购买过程视频采集等方式对被抽样样品网页展示信息进行采集和保存证据。</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第二十二条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遇有下列情况之一且能提供有效证明的，不予抽样：</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kern w:val="0"/>
          <w:sz w:val="32"/>
          <w:szCs w:val="32"/>
        </w:rPr>
        <w:t>（一）食品标签、包装、说明书标有“试制”或者“样品”等字样的；</w:t>
      </w:r>
      <w:r>
        <w:rPr>
          <w:rFonts w:hint="eastAsia" w:ascii="仿宋" w:hAnsi="仿宋" w:eastAsia="仿宋" w:cs="仿宋"/>
          <w:b w:val="0"/>
          <w:bCs/>
          <w:color w:val="000000"/>
          <w:kern w:val="0"/>
          <w:sz w:val="32"/>
          <w:szCs w:val="32"/>
        </w:rPr>
        <w:br w:type="textWrapping"/>
      </w:r>
      <w:r>
        <w:rPr>
          <w:rFonts w:hint="eastAsia" w:ascii="仿宋" w:hAnsi="仿宋" w:eastAsia="仿宋" w:cs="仿宋"/>
          <w:b w:val="0"/>
          <w:bCs/>
          <w:color w:val="000000"/>
          <w:kern w:val="0"/>
          <w:sz w:val="32"/>
          <w:szCs w:val="32"/>
        </w:rPr>
        <w:t>　　（二）食品为全部用于出口的；</w:t>
      </w:r>
      <w:r>
        <w:rPr>
          <w:rFonts w:hint="eastAsia" w:ascii="仿宋" w:hAnsi="仿宋" w:eastAsia="仿宋" w:cs="仿宋"/>
          <w:b w:val="0"/>
          <w:bCs/>
          <w:color w:val="000000"/>
          <w:kern w:val="0"/>
          <w:sz w:val="32"/>
          <w:szCs w:val="32"/>
        </w:rPr>
        <w:br w:type="textWrapping"/>
      </w:r>
      <w:r>
        <w:rPr>
          <w:rFonts w:hint="eastAsia" w:ascii="仿宋" w:hAnsi="仿宋" w:eastAsia="仿宋" w:cs="仿宋"/>
          <w:b w:val="0"/>
          <w:bCs/>
          <w:color w:val="000000"/>
          <w:kern w:val="0"/>
          <w:sz w:val="32"/>
          <w:szCs w:val="32"/>
        </w:rPr>
        <w:t xml:space="preserve">    （三）食品已经由食品生产经营者自行停止经营，并单独存放或明确标注封存待处置的；</w:t>
      </w:r>
      <w:r>
        <w:rPr>
          <w:rFonts w:hint="eastAsia" w:ascii="仿宋" w:hAnsi="仿宋" w:eastAsia="仿宋" w:cs="仿宋"/>
          <w:b w:val="0"/>
          <w:bCs/>
          <w:color w:val="000000"/>
          <w:kern w:val="0"/>
          <w:sz w:val="32"/>
          <w:szCs w:val="32"/>
        </w:rPr>
        <w:br w:type="textWrapping"/>
      </w:r>
      <w:r>
        <w:rPr>
          <w:rFonts w:hint="eastAsia" w:ascii="仿宋" w:hAnsi="仿宋" w:eastAsia="仿宋" w:cs="仿宋"/>
          <w:b w:val="0"/>
          <w:bCs/>
          <w:color w:val="000000"/>
          <w:kern w:val="0"/>
          <w:sz w:val="32"/>
          <w:szCs w:val="32"/>
        </w:rPr>
        <w:t>　　（四）食品超过保质期或已腐败变质的；</w:t>
      </w:r>
      <w:r>
        <w:rPr>
          <w:rFonts w:hint="eastAsia" w:ascii="仿宋" w:hAnsi="仿宋" w:eastAsia="仿宋" w:cs="仿宋"/>
          <w:b w:val="0"/>
          <w:bCs/>
          <w:color w:val="000000"/>
          <w:kern w:val="0"/>
          <w:sz w:val="32"/>
          <w:szCs w:val="32"/>
        </w:rPr>
        <w:br w:type="textWrapping"/>
      </w:r>
      <w:r>
        <w:rPr>
          <w:rFonts w:hint="eastAsia" w:ascii="仿宋" w:hAnsi="仿宋" w:eastAsia="仿宋" w:cs="仿宋"/>
          <w:b w:val="0"/>
          <w:bCs/>
          <w:color w:val="000000"/>
          <w:kern w:val="0"/>
          <w:sz w:val="32"/>
          <w:szCs w:val="32"/>
        </w:rPr>
        <w:t>　　（五）被抽样食品生产经营</w:t>
      </w:r>
      <w:r>
        <w:rPr>
          <w:rFonts w:hint="eastAsia" w:ascii="仿宋" w:hAnsi="仿宋" w:eastAsia="仿宋" w:cs="仿宋"/>
          <w:b w:val="0"/>
          <w:bCs/>
          <w:sz w:val="32"/>
          <w:szCs w:val="32"/>
        </w:rPr>
        <w:t>者存在明显</w:t>
      </w:r>
      <w:r>
        <w:rPr>
          <w:rFonts w:hint="eastAsia" w:ascii="仿宋" w:hAnsi="仿宋" w:eastAsia="仿宋" w:cs="仿宋"/>
          <w:b w:val="0"/>
          <w:bCs/>
          <w:color w:val="000000"/>
          <w:kern w:val="0"/>
          <w:sz w:val="32"/>
          <w:szCs w:val="32"/>
        </w:rPr>
        <w:t>不符合有关法律法规和部门规章要求的；</w:t>
      </w:r>
      <w:r>
        <w:rPr>
          <w:rFonts w:hint="eastAsia" w:ascii="仿宋" w:hAnsi="仿宋" w:eastAsia="仿宋" w:cs="仿宋"/>
          <w:b w:val="0"/>
          <w:bCs/>
          <w:color w:val="000000"/>
          <w:kern w:val="0"/>
          <w:sz w:val="32"/>
          <w:szCs w:val="32"/>
        </w:rPr>
        <w:br w:type="textWrapping"/>
      </w:r>
      <w:r>
        <w:rPr>
          <w:rFonts w:hint="eastAsia" w:ascii="仿宋" w:hAnsi="仿宋" w:eastAsia="仿宋" w:cs="仿宋"/>
          <w:b w:val="0"/>
          <w:bCs/>
          <w:color w:val="000000"/>
          <w:kern w:val="0"/>
          <w:sz w:val="32"/>
          <w:szCs w:val="32"/>
        </w:rPr>
        <w:t>　　（六）法律、法规和规章规定的其他情形。</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第二十三条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抽样人员应当正确使用规范的抽样文书，详细记录抽样信息。记录保存期限不得少于2年。</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食品安全监督抽检在现场抽样时，抽样人员应当书面告知被抽样食品生产经营者依法享有的权利和应当承担的义务。被抽样食品生产经营者应当在食品安全抽样文书上签字或者盖章，不得拒绝或者阻挠食品安全抽样工作。</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第二十四条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食品安全监督抽检在现场抽样时，样品、抽样文书及相关资料应当由抽样人员于5个工作日内携带或者寄送至承检机构，不得由被抽样食品生产经营者自行送样和寄送文书。</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对有特殊贮存和运输要求的样品，抽样人员应当采取相应措施，保证样品贮存、运输过程符合国家相关规定和包装标示的要求，不发生影响检验结论的变化。</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第二十五条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抽样人员发现食品生产经营者存在涉嫌违法等行为、生产经营的食品及原料没有合法来源或者无正当理由拒绝接受食品安全抽样的，应当报告有管辖权的市场监督管理部门。</w:t>
      </w:r>
    </w:p>
    <w:p>
      <w:pPr>
        <w:spacing w:beforeLines="0" w:afterLines="0"/>
        <w:ind w:firstLine="643" w:firstLineChars="200"/>
        <w:rPr>
          <w:rFonts w:hint="eastAsia" w:ascii="仿宋" w:hAnsi="仿宋" w:eastAsia="仿宋" w:cs="仿宋"/>
          <w:b w:val="0"/>
          <w:bCs/>
          <w:sz w:val="32"/>
          <w:szCs w:val="32"/>
        </w:rPr>
      </w:pPr>
    </w:p>
    <w:p>
      <w:pPr>
        <w:spacing w:beforeLines="0" w:afterLines="0"/>
        <w:jc w:val="center"/>
        <w:rPr>
          <w:rFonts w:hint="eastAsia" w:ascii="仿宋" w:hAnsi="仿宋" w:eastAsia="仿宋" w:cs="仿宋"/>
          <w:b w:val="0"/>
          <w:bCs/>
          <w:sz w:val="32"/>
          <w:szCs w:val="32"/>
        </w:rPr>
      </w:pPr>
      <w:r>
        <w:rPr>
          <w:rFonts w:hint="eastAsia" w:ascii="仿宋" w:hAnsi="仿宋" w:eastAsia="仿宋" w:cs="仿宋"/>
          <w:b/>
          <w:bCs w:val="0"/>
          <w:sz w:val="32"/>
          <w:szCs w:val="32"/>
        </w:rPr>
        <w:t>第</w:t>
      </w:r>
      <w:r>
        <w:rPr>
          <w:rFonts w:hint="eastAsia" w:ascii="仿宋" w:hAnsi="仿宋" w:eastAsia="仿宋" w:cs="仿宋"/>
          <w:b/>
          <w:bCs w:val="0"/>
          <w:sz w:val="32"/>
          <w:szCs w:val="32"/>
          <w:lang w:eastAsia="zh-CN"/>
        </w:rPr>
        <w:t>四</w:t>
      </w:r>
      <w:r>
        <w:rPr>
          <w:rFonts w:hint="eastAsia" w:ascii="仿宋" w:hAnsi="仿宋" w:eastAsia="仿宋" w:cs="仿宋"/>
          <w:b/>
          <w:bCs w:val="0"/>
          <w:sz w:val="32"/>
          <w:szCs w:val="32"/>
        </w:rPr>
        <w:t xml:space="preserve">章  </w:t>
      </w:r>
      <w:r>
        <w:rPr>
          <w:rFonts w:hint="eastAsia" w:ascii="仿宋" w:hAnsi="仿宋" w:eastAsia="仿宋" w:cs="仿宋"/>
          <w:b/>
          <w:bCs w:val="0"/>
          <w:sz w:val="32"/>
          <w:szCs w:val="32"/>
          <w:lang w:eastAsia="zh-CN"/>
        </w:rPr>
        <w:t>检验与结果报送</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rPr>
        <w:t>第二十六条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承检机构接收样品时，应当查验样品的外观、状态、封条有无破损以及其他可能对检验结论产生影响的情况，并核对样品与抽样文书信息，将检验样品和复检备份样品分别入库存放。</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对抽样不规范的样品，承检机构应当拒绝接收并书面说明理由，及时向组织或者实施食品安全抽检的市场监督管理部门报告。</w:t>
      </w:r>
    </w:p>
    <w:p>
      <w:pPr>
        <w:spacing w:beforeLines="0" w:afterLines="0"/>
        <w:ind w:firstLine="643" w:firstLineChars="200"/>
        <w:rPr>
          <w:rFonts w:hint="eastAsia" w:ascii="仿宋" w:hAnsi="仿宋" w:eastAsia="仿宋" w:cs="仿宋"/>
          <w:b w:val="0"/>
          <w:bCs/>
          <w:color w:val="000000"/>
          <w:sz w:val="32"/>
          <w:szCs w:val="32"/>
        </w:rPr>
      </w:pPr>
      <w:r>
        <w:rPr>
          <w:rFonts w:hint="eastAsia" w:ascii="仿宋" w:hAnsi="仿宋" w:eastAsia="仿宋" w:cs="仿宋"/>
          <w:b w:val="0"/>
          <w:bCs/>
          <w:sz w:val="32"/>
          <w:szCs w:val="32"/>
        </w:rPr>
        <w:t>第二十七条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食品安全</w:t>
      </w:r>
      <w:r>
        <w:rPr>
          <w:rFonts w:hint="eastAsia" w:ascii="仿宋" w:hAnsi="仿宋" w:eastAsia="仿宋" w:cs="仿宋"/>
          <w:b w:val="0"/>
          <w:bCs/>
          <w:color w:val="000000"/>
          <w:sz w:val="32"/>
          <w:szCs w:val="32"/>
        </w:rPr>
        <w:t>监督抽检、评价性抽检，</w:t>
      </w:r>
      <w:r>
        <w:rPr>
          <w:rFonts w:hint="eastAsia" w:ascii="仿宋" w:hAnsi="仿宋" w:eastAsia="仿宋" w:cs="仿宋"/>
          <w:b w:val="0"/>
          <w:bCs/>
          <w:sz w:val="32"/>
          <w:szCs w:val="32"/>
        </w:rPr>
        <w:t>应当采用食品安全标准等规定的检验项目和检验方法。在风险监测、</w:t>
      </w:r>
      <w:r>
        <w:rPr>
          <w:rFonts w:hint="eastAsia" w:ascii="仿宋" w:hAnsi="仿宋" w:eastAsia="仿宋" w:cs="仿宋"/>
          <w:b w:val="0"/>
          <w:bCs/>
          <w:color w:val="000000"/>
          <w:sz w:val="32"/>
          <w:szCs w:val="32"/>
        </w:rPr>
        <w:t>案件稽查、事故调查、应急处置等工作中，可以采用非食品安全标准等规定的检验项目和检验方法进行。采用非食品安全标准的检验方法，应当遵循技术手段先进的原则，并取得国家或者省级市场监督管理部门同意。</w:t>
      </w:r>
    </w:p>
    <w:p>
      <w:pPr>
        <w:spacing w:beforeLines="0" w:afterLines="0"/>
        <w:ind w:firstLine="643" w:firstLineChars="200"/>
        <w:rPr>
          <w:rFonts w:hint="eastAsia" w:ascii="仿宋" w:hAnsi="仿宋" w:eastAsia="仿宋" w:cs="仿宋"/>
          <w:b w:val="0"/>
          <w:bCs/>
          <w:color w:val="000000"/>
          <w:sz w:val="32"/>
          <w:szCs w:val="32"/>
        </w:rPr>
      </w:pPr>
      <w:r>
        <w:rPr>
          <w:rFonts w:hint="eastAsia" w:ascii="仿宋" w:hAnsi="仿宋" w:eastAsia="仿宋" w:cs="仿宋"/>
          <w:b w:val="0"/>
          <w:bCs/>
          <w:sz w:val="32"/>
          <w:szCs w:val="32"/>
        </w:rPr>
        <w:t>第二十八条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根据监管工作需要，按照现有食品安全标准规定的检验项目和检验方法以及依照食品安全法第一百一十一条规定制定的临时检验方法无法检验的，市场监督管理部门可以制定食品补充检验方法，用于食品安全抽样检验。</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第二十九条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食品安全检验实行承检机构与检验人负责制。承检机构出具的食品安全检验报告应当加盖机构公章，并有检验人的签名或者盖章。承检机构和检验人对出具的食品安全检验报告负责。</w:t>
      </w:r>
    </w:p>
    <w:p>
      <w:pPr>
        <w:spacing w:beforeLines="0" w:afterLines="0"/>
        <w:ind w:firstLine="640" w:firstLineChars="200"/>
        <w:rPr>
          <w:rFonts w:ascii="仿宋" w:hAnsi="仿宋" w:eastAsia="仿宋" w:cs="仿宋"/>
          <w:b w:val="0"/>
          <w:bCs/>
          <w:sz w:val="32"/>
          <w:szCs w:val="32"/>
        </w:rPr>
      </w:pPr>
      <w:r>
        <w:rPr>
          <w:rFonts w:hint="eastAsia" w:ascii="仿宋" w:hAnsi="仿宋" w:eastAsia="仿宋" w:cs="仿宋"/>
          <w:b w:val="0"/>
          <w:bCs/>
          <w:sz w:val="32"/>
          <w:szCs w:val="32"/>
        </w:rPr>
        <w:t>承检机构应当自收到样品之日起，在20个工作日内出具检验报告。市场监督管理部门与承检机构另有约定的，从其约定。</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未经组织实施抽样检验任务的市场监督管理部门同意，承检机构不得分包或者转包检验任务。</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第三十条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抽样检验结论合格的，承检机构应当自检验结论作出之日起3个月内妥善保存复检备份样品。复检备份样品剩余保质期不足3个月的，应当保存至保质期结束。</w:t>
      </w:r>
    </w:p>
    <w:p>
      <w:pPr>
        <w:spacing w:beforeLines="0" w:afterLines="0"/>
        <w:ind w:firstLine="640" w:firstLineChars="200"/>
        <w:rPr>
          <w:rFonts w:hint="eastAsia" w:ascii="仿宋" w:hAnsi="仿宋" w:eastAsia="仿宋" w:cs="仿宋"/>
          <w:b w:val="0"/>
          <w:bCs/>
          <w:sz w:val="32"/>
          <w:szCs w:val="32"/>
          <w:highlight w:val="yellow"/>
        </w:rPr>
      </w:pPr>
      <w:r>
        <w:rPr>
          <w:rFonts w:hint="eastAsia" w:ascii="仿宋" w:hAnsi="仿宋" w:eastAsia="仿宋" w:cs="仿宋"/>
          <w:b w:val="0"/>
          <w:bCs/>
          <w:sz w:val="32"/>
          <w:szCs w:val="32"/>
        </w:rPr>
        <w:t>抽样检验结论不合格的，承检机构应当自检验结论作出之日起6个月内妥善保存复检备份样品。复检备份样品剩余保质期不足6个月的，应当保存至保质期结束。</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第三十一条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抽样检验结论合格的，承检机构应当在检验结论作出后10个工作日内将检验结论报送委托实施</w:t>
      </w:r>
      <w:r>
        <w:rPr>
          <w:rFonts w:hint="eastAsia" w:ascii="仿宋" w:hAnsi="仿宋" w:eastAsia="仿宋" w:cs="仿宋"/>
          <w:b w:val="0"/>
          <w:bCs/>
          <w:color w:val="000000"/>
          <w:sz w:val="32"/>
          <w:szCs w:val="32"/>
        </w:rPr>
        <w:t>抽样检验</w:t>
      </w:r>
      <w:r>
        <w:rPr>
          <w:rFonts w:hint="eastAsia" w:ascii="仿宋" w:hAnsi="仿宋" w:eastAsia="仿宋" w:cs="仿宋"/>
          <w:b w:val="0"/>
          <w:bCs/>
          <w:sz w:val="32"/>
          <w:szCs w:val="32"/>
        </w:rPr>
        <w:t>的市场监督管理部门。</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抽样检验结论不合格的，承检机构应当在检验结论作出后2个工作日内报告委托实施</w:t>
      </w:r>
      <w:r>
        <w:rPr>
          <w:rFonts w:hint="eastAsia" w:ascii="仿宋" w:hAnsi="仿宋" w:eastAsia="仿宋" w:cs="仿宋"/>
          <w:b w:val="0"/>
          <w:bCs/>
          <w:color w:val="000000"/>
          <w:sz w:val="32"/>
          <w:szCs w:val="32"/>
        </w:rPr>
        <w:t>抽样检验</w:t>
      </w:r>
      <w:r>
        <w:rPr>
          <w:rFonts w:hint="eastAsia" w:ascii="仿宋" w:hAnsi="仿宋" w:eastAsia="仿宋" w:cs="仿宋"/>
          <w:b w:val="0"/>
          <w:bCs/>
          <w:sz w:val="32"/>
          <w:szCs w:val="32"/>
        </w:rPr>
        <w:t>的市场监督管理部门。</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抽样检验结论表明不合格食品可能对身体健康和生命安全造成严重危害的，市场监督管理部门和承检机构应当按照规定立即通报或者报告。</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第三十二条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国家市场监督管理总局组织的食品安全</w:t>
      </w:r>
      <w:r>
        <w:rPr>
          <w:rFonts w:hint="eastAsia" w:ascii="仿宋" w:hAnsi="仿宋" w:eastAsia="仿宋" w:cs="仿宋"/>
          <w:b w:val="0"/>
          <w:bCs/>
          <w:color w:val="000000"/>
          <w:sz w:val="32"/>
          <w:szCs w:val="32"/>
        </w:rPr>
        <w:t>抽样检验</w:t>
      </w:r>
      <w:r>
        <w:rPr>
          <w:rFonts w:hint="eastAsia" w:ascii="仿宋" w:hAnsi="仿宋" w:eastAsia="仿宋" w:cs="仿宋"/>
          <w:b w:val="0"/>
          <w:bCs/>
          <w:sz w:val="32"/>
          <w:szCs w:val="32"/>
        </w:rPr>
        <w:t>结论不合格的，承检机构除按相关要求报告外，还应当及时通报抽检地省级市场监督管理部门以及标称的食品生产者住所地的省级市场监督管理部门。</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第三十三条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地方市场监督管理部门组织或者实施抽样检验结论不合格的，抽样地与标称食品生产者住所地不在同一行政区域的，抽检地市场监督管理部门应当在收到不合格检验结论后及时通报标称的食品生产者住所地同级市场监督管理部门。</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第三十四条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组织实施网络食品</w:t>
      </w:r>
      <w:r>
        <w:rPr>
          <w:rFonts w:hint="eastAsia" w:ascii="仿宋" w:hAnsi="仿宋" w:eastAsia="仿宋" w:cs="仿宋"/>
          <w:b w:val="0"/>
          <w:bCs/>
          <w:color w:val="000000"/>
          <w:sz w:val="32"/>
          <w:szCs w:val="32"/>
        </w:rPr>
        <w:t>抽样检验</w:t>
      </w:r>
      <w:r>
        <w:rPr>
          <w:rFonts w:hint="eastAsia" w:ascii="仿宋" w:hAnsi="仿宋" w:eastAsia="仿宋" w:cs="仿宋"/>
          <w:b w:val="0"/>
          <w:bCs/>
          <w:sz w:val="32"/>
          <w:szCs w:val="32"/>
        </w:rPr>
        <w:t>的市场监督管理部门应当及时将收到的不合格检验结论，通报被抽样的入网食品生产经营者住所地的市场监督管理部门。通过网络食品交易第三方平台购买的，应当同时通报网络食品交易第三方平台提供者住所地的市场监督管理部门。</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第三十五条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县级以上地方市场监督管理部门组织的监督抽检，检验结论表明不合格食品含有违法添加的非食用物质，或者存在致病性微生物、农药残留、兽药残留、生物毒素、重金属以及其他危害人体健康的物质严重超出标准限量等情形的，应当逐级报告至国家市场监督管理总局。</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案件稽查、事故调查、应急处置中的检验结论的通报和报告，不受本办法规定时限的限制。</w:t>
      </w:r>
    </w:p>
    <w:p>
      <w:pPr>
        <w:spacing w:beforeLines="0" w:afterLines="0"/>
        <w:jc w:val="center"/>
        <w:rPr>
          <w:rFonts w:hint="eastAsia" w:ascii="仿宋" w:hAnsi="仿宋" w:eastAsia="仿宋" w:cs="仿宋"/>
          <w:b w:val="0"/>
          <w:bCs/>
          <w:sz w:val="32"/>
          <w:szCs w:val="32"/>
        </w:rPr>
      </w:pPr>
    </w:p>
    <w:p>
      <w:pPr>
        <w:spacing w:beforeLines="0" w:afterLines="0"/>
        <w:jc w:val="center"/>
        <w:rPr>
          <w:rFonts w:hint="eastAsia" w:ascii="仿宋" w:hAnsi="仿宋" w:eastAsia="仿宋" w:cs="仿宋"/>
          <w:b/>
          <w:bCs w:val="0"/>
          <w:sz w:val="32"/>
          <w:szCs w:val="32"/>
        </w:rPr>
      </w:pPr>
      <w:r>
        <w:rPr>
          <w:rFonts w:hint="eastAsia" w:ascii="仿宋" w:hAnsi="仿宋" w:eastAsia="仿宋" w:cs="仿宋"/>
          <w:b/>
          <w:bCs w:val="0"/>
          <w:sz w:val="32"/>
          <w:szCs w:val="32"/>
        </w:rPr>
        <w:t>第</w:t>
      </w:r>
      <w:r>
        <w:rPr>
          <w:rFonts w:hint="eastAsia" w:ascii="仿宋" w:hAnsi="仿宋" w:eastAsia="仿宋" w:cs="仿宋"/>
          <w:b/>
          <w:bCs w:val="0"/>
          <w:sz w:val="32"/>
          <w:szCs w:val="32"/>
          <w:lang w:eastAsia="zh-CN"/>
        </w:rPr>
        <w:t>五</w:t>
      </w:r>
      <w:r>
        <w:rPr>
          <w:rFonts w:hint="eastAsia" w:ascii="仿宋" w:hAnsi="仿宋" w:eastAsia="仿宋" w:cs="仿宋"/>
          <w:b/>
          <w:bCs w:val="0"/>
          <w:sz w:val="32"/>
          <w:szCs w:val="32"/>
        </w:rPr>
        <w:t xml:space="preserve">章  </w:t>
      </w:r>
      <w:r>
        <w:rPr>
          <w:rFonts w:hint="eastAsia" w:ascii="仿宋" w:hAnsi="仿宋" w:eastAsia="仿宋" w:cs="仿宋"/>
          <w:b/>
          <w:bCs w:val="0"/>
          <w:sz w:val="32"/>
          <w:szCs w:val="32"/>
          <w:lang w:eastAsia="zh-CN"/>
        </w:rPr>
        <w:t>复检与异议</w:t>
      </w:r>
    </w:p>
    <w:p>
      <w:pPr>
        <w:spacing w:beforeLines="0" w:afterLines="0"/>
        <w:ind w:firstLine="643" w:firstLineChars="200"/>
        <w:rPr>
          <w:rFonts w:hint="eastAsia" w:ascii="仿宋" w:hAnsi="仿宋" w:eastAsia="仿宋" w:cs="仿宋"/>
          <w:b w:val="0"/>
          <w:bCs/>
          <w:kern w:val="0"/>
          <w:sz w:val="32"/>
          <w:szCs w:val="32"/>
        </w:rPr>
      </w:pPr>
      <w:r>
        <w:rPr>
          <w:rFonts w:hint="eastAsia" w:ascii="仿宋" w:hAnsi="仿宋" w:eastAsia="仿宋" w:cs="仿宋"/>
          <w:b w:val="0"/>
          <w:bCs/>
          <w:sz w:val="32"/>
          <w:szCs w:val="32"/>
        </w:rPr>
        <w:t>第三十六条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对不</w:t>
      </w:r>
      <w:r>
        <w:rPr>
          <w:rFonts w:hint="eastAsia" w:ascii="仿宋" w:hAnsi="仿宋" w:eastAsia="仿宋" w:cs="仿宋"/>
          <w:b w:val="0"/>
          <w:bCs/>
          <w:color w:val="000000"/>
          <w:sz w:val="32"/>
          <w:szCs w:val="32"/>
        </w:rPr>
        <w:t>合格检验结论</w:t>
      </w:r>
      <w:r>
        <w:rPr>
          <w:rFonts w:hint="eastAsia" w:ascii="仿宋" w:hAnsi="仿宋" w:eastAsia="仿宋" w:cs="仿宋"/>
          <w:b w:val="0"/>
          <w:bCs/>
          <w:sz w:val="32"/>
          <w:szCs w:val="32"/>
        </w:rPr>
        <w:t>有异议的</w:t>
      </w:r>
      <w:r>
        <w:rPr>
          <w:rFonts w:hint="eastAsia" w:ascii="仿宋" w:hAnsi="仿宋" w:eastAsia="仿宋" w:cs="仿宋"/>
          <w:b w:val="0"/>
          <w:bCs/>
          <w:kern w:val="0"/>
          <w:sz w:val="32"/>
          <w:szCs w:val="32"/>
        </w:rPr>
        <w:t>食品生产经营者，可依法提出复检申请。</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color w:val="000000"/>
          <w:kern w:val="0"/>
          <w:sz w:val="32"/>
          <w:szCs w:val="32"/>
        </w:rPr>
        <w:t>复检</w:t>
      </w:r>
      <w:r>
        <w:rPr>
          <w:rFonts w:hint="eastAsia" w:ascii="仿宋" w:hAnsi="仿宋" w:eastAsia="仿宋" w:cs="仿宋"/>
          <w:b w:val="0"/>
          <w:bCs/>
          <w:sz w:val="32"/>
          <w:szCs w:val="32"/>
        </w:rPr>
        <w:t>申请人应当自收到检验结论之日起7个工作日内，向实施食品安全抽样检验工作</w:t>
      </w:r>
      <w:r>
        <w:rPr>
          <w:rFonts w:hint="eastAsia" w:ascii="仿宋" w:hAnsi="仿宋" w:eastAsia="仿宋" w:cs="仿宋"/>
          <w:b w:val="0"/>
          <w:bCs/>
          <w:kern w:val="0"/>
          <w:sz w:val="32"/>
          <w:szCs w:val="32"/>
        </w:rPr>
        <w:t>的市场监督管理部门或其上一级市场监督管理部门提出书面</w:t>
      </w:r>
      <w:r>
        <w:rPr>
          <w:rFonts w:hint="eastAsia" w:ascii="仿宋" w:hAnsi="仿宋" w:eastAsia="仿宋" w:cs="仿宋"/>
          <w:b w:val="0"/>
          <w:bCs/>
          <w:color w:val="000000"/>
          <w:kern w:val="0"/>
          <w:sz w:val="32"/>
          <w:szCs w:val="32"/>
        </w:rPr>
        <w:t>复检</w:t>
      </w:r>
      <w:r>
        <w:rPr>
          <w:rFonts w:hint="eastAsia" w:ascii="仿宋" w:hAnsi="仿宋" w:eastAsia="仿宋" w:cs="仿宋"/>
          <w:b w:val="0"/>
          <w:bCs/>
          <w:kern w:val="0"/>
          <w:sz w:val="32"/>
          <w:szCs w:val="32"/>
        </w:rPr>
        <w:t>申请。</w:t>
      </w:r>
    </w:p>
    <w:p>
      <w:pPr>
        <w:spacing w:beforeLines="0" w:afterLines="0"/>
        <w:ind w:firstLine="640" w:firstLineChars="200"/>
        <w:rPr>
          <w:rFonts w:hint="eastAsia" w:ascii="仿宋" w:hAnsi="仿宋" w:eastAsia="仿宋" w:cs="仿宋"/>
          <w:b w:val="0"/>
          <w:bCs/>
          <w:kern w:val="0"/>
          <w:sz w:val="32"/>
          <w:szCs w:val="32"/>
          <w:highlight w:val="yellow"/>
        </w:rPr>
      </w:pPr>
      <w:r>
        <w:rPr>
          <w:rFonts w:hint="eastAsia" w:ascii="仿宋" w:hAnsi="仿宋" w:eastAsia="仿宋" w:cs="仿宋"/>
          <w:b w:val="0"/>
          <w:bCs/>
          <w:kern w:val="0"/>
          <w:sz w:val="32"/>
          <w:szCs w:val="32"/>
        </w:rPr>
        <w:t>逾期提出的视为认可抽样检验结论。</w:t>
      </w:r>
    </w:p>
    <w:p>
      <w:pPr>
        <w:spacing w:beforeLines="0" w:afterLines="0"/>
        <w:ind w:firstLine="643" w:firstLineChars="200"/>
        <w:rPr>
          <w:rFonts w:hint="eastAsia" w:ascii="仿宋" w:hAnsi="仿宋" w:eastAsia="仿宋" w:cs="仿宋"/>
          <w:b w:val="0"/>
          <w:bCs/>
          <w:kern w:val="0"/>
          <w:sz w:val="32"/>
          <w:szCs w:val="32"/>
        </w:rPr>
      </w:pPr>
      <w:r>
        <w:rPr>
          <w:rFonts w:hint="eastAsia" w:ascii="仿宋" w:hAnsi="仿宋" w:eastAsia="仿宋" w:cs="仿宋"/>
          <w:b w:val="0"/>
          <w:bCs/>
          <w:sz w:val="32"/>
          <w:szCs w:val="32"/>
        </w:rPr>
        <w:t>第三十七条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kern w:val="0"/>
          <w:sz w:val="32"/>
          <w:szCs w:val="32"/>
        </w:rPr>
        <w:t>有下列情形之一的，不予复检：</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（一）检验结论为微生物指标不合格的；</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（二）复检备份样品超过保质期的；</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（三）逾期提出复检申请的；</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（四）其他原因导致备份样品无法实现复检目的的。</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（五）法律、法规、规章及部门文件规定的不予复检的其他情形。</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受理部门应当于收到申请材料之日起7个工作日内，出具受理或不予受理通知书，告知申请人。不予受理的，应当说明理由。</w:t>
      </w:r>
    </w:p>
    <w:p>
      <w:pPr>
        <w:spacing w:beforeLines="0" w:afterLines="0"/>
        <w:ind w:firstLine="643" w:firstLineChars="200"/>
        <w:rPr>
          <w:rFonts w:hint="eastAsia" w:ascii="仿宋" w:hAnsi="仿宋" w:eastAsia="仿宋" w:cs="仿宋"/>
          <w:b w:val="0"/>
          <w:bCs/>
          <w:strike/>
          <w:kern w:val="0"/>
          <w:sz w:val="32"/>
          <w:szCs w:val="32"/>
        </w:rPr>
      </w:pPr>
      <w:r>
        <w:rPr>
          <w:rFonts w:hint="eastAsia" w:ascii="仿宋" w:hAnsi="仿宋" w:eastAsia="仿宋" w:cs="仿宋"/>
          <w:b w:val="0"/>
          <w:bCs/>
          <w:sz w:val="32"/>
          <w:szCs w:val="32"/>
        </w:rPr>
        <w:t>第三十八条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kern w:val="0"/>
          <w:sz w:val="32"/>
          <w:szCs w:val="32"/>
        </w:rPr>
        <w:t>受理部门应当于</w:t>
      </w:r>
      <w:r>
        <w:rPr>
          <w:rFonts w:hint="eastAsia" w:ascii="仿宋" w:hAnsi="仿宋" w:eastAsia="仿宋" w:cs="仿宋"/>
          <w:b w:val="0"/>
          <w:bCs/>
          <w:color w:val="000000"/>
          <w:kern w:val="0"/>
          <w:sz w:val="32"/>
          <w:szCs w:val="32"/>
        </w:rPr>
        <w:t>出具受理通知书之日起7个工作日内，在</w:t>
      </w:r>
      <w:r>
        <w:rPr>
          <w:rFonts w:hint="eastAsia" w:ascii="仿宋" w:hAnsi="仿宋" w:eastAsia="仿宋" w:cs="仿宋"/>
          <w:b w:val="0"/>
          <w:bCs/>
          <w:kern w:val="0"/>
          <w:sz w:val="32"/>
          <w:szCs w:val="32"/>
        </w:rPr>
        <w:t>公布的复检机构名录中，遵循便捷高效原则，随机确定复检机构进行复检。复检机构不得与初检机构为同一机构。因客观原因7个工作日不能确定复检机构的，可适当延长，但应当将延长的期限和理由告知申请人。</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复检机构无正当理由不得拒绝复检任务，确实无法承担复检任务的，应当于2个工作日内向相关市场监督管理部门作出书面说明。一年内无正当理由2次拒绝承担复检任务的，市场监督管理部门可停止其承担的食品安全抽样检验任务，并向复检机构管理部门提出撤销其复检机构资质的建议。</w:t>
      </w:r>
    </w:p>
    <w:p>
      <w:pPr>
        <w:spacing w:beforeLines="0" w:afterLines="0"/>
        <w:ind w:firstLine="643" w:firstLineChars="200"/>
        <w:rPr>
          <w:rFonts w:hint="eastAsia" w:ascii="仿宋" w:hAnsi="仿宋" w:eastAsia="仿宋" w:cs="仿宋"/>
          <w:b w:val="0"/>
          <w:bCs/>
          <w:kern w:val="0"/>
          <w:sz w:val="32"/>
          <w:szCs w:val="32"/>
        </w:rPr>
      </w:pPr>
      <w:r>
        <w:rPr>
          <w:rFonts w:hint="eastAsia" w:ascii="仿宋" w:hAnsi="仿宋" w:eastAsia="仿宋" w:cs="仿宋"/>
          <w:b w:val="0"/>
          <w:bCs/>
          <w:sz w:val="32"/>
          <w:szCs w:val="32"/>
        </w:rPr>
        <w:t>第三十九条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kern w:val="0"/>
          <w:sz w:val="32"/>
          <w:szCs w:val="32"/>
        </w:rPr>
        <w:t>初检机构自接到复检受理通知之日起3个工作日内，将备份样品移交至复检机构。受理部门对时限另有规定的，从其规定。</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复检机构接到备份样品后，应当通过拍照或录像等方式对备份样品外包装、封条等完整性进行确认，并做好样品接收记录。如发现复检备份样品封条、包装破坏，或出现其他对结果判定产生影响的情况，复检机构应当及时书面报告受理部门。</w:t>
      </w:r>
    </w:p>
    <w:p>
      <w:pPr>
        <w:spacing w:beforeLines="0" w:afterLines="0"/>
        <w:ind w:firstLine="643" w:firstLineChars="200"/>
        <w:rPr>
          <w:rFonts w:hint="eastAsia" w:ascii="仿宋" w:hAnsi="仿宋" w:eastAsia="仿宋" w:cs="仿宋"/>
          <w:b w:val="0"/>
          <w:bCs/>
          <w:kern w:val="0"/>
          <w:sz w:val="32"/>
          <w:szCs w:val="32"/>
        </w:rPr>
      </w:pPr>
      <w:r>
        <w:rPr>
          <w:rFonts w:hint="eastAsia" w:ascii="仿宋" w:hAnsi="仿宋" w:eastAsia="仿宋" w:cs="仿宋"/>
          <w:b w:val="0"/>
          <w:bCs/>
          <w:sz w:val="32"/>
          <w:szCs w:val="32"/>
        </w:rPr>
        <w:t>第四十条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kern w:val="0"/>
          <w:sz w:val="32"/>
          <w:szCs w:val="32"/>
        </w:rPr>
        <w:t>复检机构实施复检，应当按照食品安全检验的有关规定进行，并使用与初检机构一致的检验方法。</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初检机构可以派员赴复检机构实验室观察复检实施过程，复检机构应当予以配合。初检机构不得干扰复检工作。</w:t>
      </w:r>
    </w:p>
    <w:p>
      <w:pPr>
        <w:spacing w:beforeLines="0" w:afterLines="0"/>
        <w:ind w:firstLine="643" w:firstLineChars="200"/>
        <w:rPr>
          <w:rFonts w:hint="eastAsia" w:ascii="仿宋" w:hAnsi="仿宋" w:eastAsia="仿宋" w:cs="仿宋"/>
          <w:b w:val="0"/>
          <w:bCs/>
          <w:kern w:val="0"/>
          <w:sz w:val="32"/>
          <w:szCs w:val="32"/>
        </w:rPr>
      </w:pPr>
      <w:r>
        <w:rPr>
          <w:rFonts w:hint="eastAsia" w:ascii="仿宋" w:hAnsi="仿宋" w:eastAsia="仿宋" w:cs="仿宋"/>
          <w:b w:val="0"/>
          <w:bCs/>
          <w:sz w:val="32"/>
          <w:szCs w:val="32"/>
        </w:rPr>
        <w:t>第四十一条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kern w:val="0"/>
          <w:sz w:val="32"/>
          <w:szCs w:val="32"/>
        </w:rPr>
        <w:t>复检机构应当在收到备份样品之日起10个工作日内，向受理部门提交复检结论。受理部门与复检机构对时限另有约定的，从其约定。复检机构出具的结论为最终结论。</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kern w:val="0"/>
          <w:sz w:val="32"/>
          <w:szCs w:val="32"/>
        </w:rPr>
        <w:t>受理部门应当自收到复检结论之日起5个工作日内，将复检结论通报申请人及不合格食品生产经营者住所地市场监督管理部门。</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第四十二条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复检申请人向复检机构先行支付复检费用。</w:t>
      </w:r>
      <w:r>
        <w:rPr>
          <w:rFonts w:hint="eastAsia" w:ascii="仿宋" w:hAnsi="仿宋" w:eastAsia="仿宋" w:cs="仿宋"/>
          <w:b w:val="0"/>
          <w:bCs/>
          <w:kern w:val="0"/>
          <w:sz w:val="32"/>
          <w:szCs w:val="32"/>
        </w:rPr>
        <w:t>复检结论与初检结论一致的，复检费用由复检申请人承担。复检结论与初检结论不一致的，复检费用由实施抽样检验的市场监督管理部门承担。</w:t>
      </w:r>
    </w:p>
    <w:p>
      <w:pPr>
        <w:spacing w:beforeLines="0" w:afterLines="0"/>
        <w:ind w:firstLine="643" w:firstLineChars="200"/>
        <w:rPr>
          <w:rFonts w:hint="eastAsia" w:ascii="仿宋" w:hAnsi="仿宋" w:eastAsia="仿宋" w:cs="仿宋"/>
          <w:b w:val="0"/>
          <w:bCs/>
          <w:kern w:val="0"/>
          <w:sz w:val="32"/>
          <w:szCs w:val="32"/>
        </w:rPr>
      </w:pPr>
      <w:r>
        <w:rPr>
          <w:rFonts w:hint="eastAsia" w:ascii="仿宋" w:hAnsi="仿宋" w:eastAsia="仿宋" w:cs="仿宋"/>
          <w:b w:val="0"/>
          <w:bCs/>
          <w:sz w:val="32"/>
          <w:szCs w:val="32"/>
        </w:rPr>
        <w:t>第四十三条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kern w:val="0"/>
          <w:sz w:val="32"/>
          <w:szCs w:val="32"/>
        </w:rPr>
        <w:t>在食品安全</w:t>
      </w:r>
      <w:r>
        <w:rPr>
          <w:rFonts w:hint="eastAsia" w:ascii="仿宋" w:hAnsi="仿宋" w:eastAsia="仿宋" w:cs="仿宋"/>
          <w:b w:val="0"/>
          <w:bCs/>
          <w:color w:val="000000"/>
          <w:kern w:val="0"/>
          <w:sz w:val="32"/>
          <w:szCs w:val="32"/>
        </w:rPr>
        <w:t>抽样检验</w:t>
      </w:r>
      <w:r>
        <w:rPr>
          <w:rFonts w:hint="eastAsia" w:ascii="仿宋" w:hAnsi="仿宋" w:eastAsia="仿宋" w:cs="仿宋"/>
          <w:b w:val="0"/>
          <w:bCs/>
          <w:kern w:val="0"/>
          <w:sz w:val="32"/>
          <w:szCs w:val="32"/>
        </w:rPr>
        <w:t>工作中，食品生产经营者可以</w:t>
      </w:r>
      <w:r>
        <w:rPr>
          <w:rFonts w:hint="eastAsia" w:ascii="仿宋" w:hAnsi="仿宋" w:eastAsia="仿宋" w:cs="仿宋"/>
          <w:b w:val="0"/>
          <w:bCs/>
          <w:sz w:val="32"/>
          <w:szCs w:val="32"/>
        </w:rPr>
        <w:t>对其生产经营食品的抽样过程、样品真实性、</w:t>
      </w:r>
      <w:r>
        <w:rPr>
          <w:rFonts w:hint="eastAsia" w:ascii="仿宋" w:hAnsi="仿宋" w:eastAsia="仿宋" w:cs="仿宋"/>
          <w:b w:val="0"/>
          <w:bCs/>
          <w:color w:val="000000"/>
          <w:sz w:val="32"/>
          <w:szCs w:val="32"/>
        </w:rPr>
        <w:t>检验方法等</w:t>
      </w:r>
      <w:r>
        <w:rPr>
          <w:rFonts w:hint="eastAsia" w:ascii="仿宋" w:hAnsi="仿宋" w:eastAsia="仿宋" w:cs="仿宋"/>
          <w:b w:val="0"/>
          <w:bCs/>
          <w:sz w:val="32"/>
          <w:szCs w:val="32"/>
        </w:rPr>
        <w:t>事项</w:t>
      </w:r>
      <w:r>
        <w:rPr>
          <w:rFonts w:hint="eastAsia" w:ascii="仿宋" w:hAnsi="仿宋" w:eastAsia="仿宋" w:cs="仿宋"/>
          <w:b w:val="0"/>
          <w:bCs/>
          <w:kern w:val="0"/>
          <w:sz w:val="32"/>
          <w:szCs w:val="32"/>
        </w:rPr>
        <w:t>依法提出异议处理申请。</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对抽样过程有异议的，被抽样食品生产经营者应当在抽样完成后7个工作日内，向实施抽检工作的市场监督管理部门提出书面申请，并提交相关证明材料。</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对</w:t>
      </w:r>
      <w:r>
        <w:rPr>
          <w:rFonts w:hint="eastAsia" w:ascii="仿宋" w:hAnsi="仿宋" w:eastAsia="仿宋" w:cs="仿宋"/>
          <w:b w:val="0"/>
          <w:bCs/>
          <w:sz w:val="32"/>
          <w:szCs w:val="32"/>
        </w:rPr>
        <w:t>样品真实性、</w:t>
      </w:r>
      <w:r>
        <w:rPr>
          <w:rFonts w:hint="eastAsia" w:ascii="仿宋" w:hAnsi="仿宋" w:eastAsia="仿宋" w:cs="仿宋"/>
          <w:b w:val="0"/>
          <w:bCs/>
          <w:color w:val="000000"/>
          <w:sz w:val="32"/>
          <w:szCs w:val="32"/>
        </w:rPr>
        <w:t>检验</w:t>
      </w:r>
      <w:r>
        <w:rPr>
          <w:rFonts w:hint="eastAsia" w:ascii="仿宋" w:hAnsi="仿宋" w:eastAsia="仿宋" w:cs="仿宋"/>
          <w:b w:val="0"/>
          <w:bCs/>
          <w:sz w:val="32"/>
          <w:szCs w:val="32"/>
        </w:rPr>
        <w:t>等事项有</w:t>
      </w:r>
      <w:r>
        <w:rPr>
          <w:rFonts w:hint="eastAsia" w:ascii="仿宋" w:hAnsi="仿宋" w:eastAsia="仿宋" w:cs="仿宋"/>
          <w:b w:val="0"/>
          <w:bCs/>
          <w:kern w:val="0"/>
          <w:sz w:val="32"/>
          <w:szCs w:val="32"/>
        </w:rPr>
        <w:t>异议的，申请人应当自收到不合格结论通知之日起7个工作日内，向受理部门提出书面申请，并提交相关证明材料。</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sz w:val="32"/>
          <w:szCs w:val="32"/>
        </w:rPr>
        <w:t>未按要求提出或逾期提出的，视为无异议。</w:t>
      </w:r>
    </w:p>
    <w:p>
      <w:pPr>
        <w:spacing w:beforeLines="0" w:afterLines="0"/>
        <w:ind w:firstLine="643" w:firstLineChars="200"/>
        <w:rPr>
          <w:rFonts w:hint="eastAsia" w:ascii="仿宋" w:hAnsi="仿宋" w:eastAsia="仿宋" w:cs="仿宋"/>
          <w:b w:val="0"/>
          <w:bCs/>
          <w:kern w:val="0"/>
          <w:sz w:val="32"/>
          <w:szCs w:val="32"/>
        </w:rPr>
      </w:pPr>
      <w:r>
        <w:rPr>
          <w:rFonts w:hint="eastAsia" w:ascii="仿宋" w:hAnsi="仿宋" w:eastAsia="仿宋" w:cs="仿宋"/>
          <w:b w:val="0"/>
          <w:bCs/>
          <w:sz w:val="32"/>
          <w:szCs w:val="32"/>
        </w:rPr>
        <w:t>第四十四条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kern w:val="0"/>
          <w:sz w:val="32"/>
          <w:szCs w:val="32"/>
        </w:rPr>
        <w:t>对于异议申请材料不符合要求或证明材料不齐全的，受理部门应当告知申请人需要补正的全部内容。受理部门应当自收到申请材料之日起7个工作日内，出具受理或不予受理通知书，告知申请人。不予受理的，应当说明理由。</w:t>
      </w:r>
    </w:p>
    <w:p>
      <w:pPr>
        <w:spacing w:beforeLines="0" w:afterLines="0"/>
        <w:ind w:firstLine="643" w:firstLineChars="200"/>
        <w:rPr>
          <w:rFonts w:hint="eastAsia" w:ascii="仿宋" w:hAnsi="仿宋" w:eastAsia="仿宋" w:cs="仿宋"/>
          <w:b w:val="0"/>
          <w:bCs/>
          <w:kern w:val="0"/>
          <w:sz w:val="32"/>
          <w:szCs w:val="32"/>
        </w:rPr>
      </w:pPr>
      <w:r>
        <w:rPr>
          <w:rFonts w:hint="eastAsia" w:ascii="仿宋" w:hAnsi="仿宋" w:eastAsia="仿宋" w:cs="仿宋"/>
          <w:b w:val="0"/>
          <w:bCs/>
          <w:sz w:val="32"/>
          <w:szCs w:val="32"/>
        </w:rPr>
        <w:t>第四十五条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kern w:val="0"/>
          <w:sz w:val="32"/>
          <w:szCs w:val="32"/>
        </w:rPr>
        <w:t>对抽样及样品真实性有异议，受理部门应当自出具受理通知书之日起20个工作日内，完成异议审核，并将审核结论书面告知申请人。</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对检验等事项有异议，受理部门应当自出具受理通知书之日起30个工作日内，完成异议审核，并将审核结论书面告知申请人。</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受理部门应当根据异议核查实际情况依法进行处理。</w:t>
      </w:r>
    </w:p>
    <w:p>
      <w:pPr>
        <w:spacing w:beforeLines="0" w:afterLines="0"/>
        <w:ind w:firstLine="645"/>
        <w:rPr>
          <w:rFonts w:hint="eastAsia" w:ascii="仿宋" w:hAnsi="仿宋" w:eastAsia="仿宋" w:cs="仿宋"/>
          <w:b w:val="0"/>
          <w:bCs/>
          <w:kern w:val="0"/>
          <w:sz w:val="32"/>
          <w:szCs w:val="32"/>
        </w:rPr>
      </w:pPr>
      <w:r>
        <w:rPr>
          <w:rFonts w:hint="eastAsia" w:ascii="仿宋" w:hAnsi="仿宋" w:eastAsia="仿宋" w:cs="仿宋"/>
          <w:b w:val="0"/>
          <w:bCs/>
          <w:sz w:val="32"/>
          <w:szCs w:val="32"/>
        </w:rPr>
        <w:t>第四十六条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kern w:val="0"/>
          <w:sz w:val="32"/>
          <w:szCs w:val="32"/>
        </w:rPr>
        <w:t>异议涉及多个市场监督管理部门时，相关市场监督管理部门应当协助进行异议审核。</w:t>
      </w:r>
    </w:p>
    <w:p>
      <w:pPr>
        <w:spacing w:beforeLines="0" w:afterLines="0"/>
        <w:ind w:firstLine="645"/>
        <w:rPr>
          <w:rFonts w:hint="eastAsia" w:ascii="仿宋" w:hAnsi="仿宋" w:eastAsia="仿宋" w:cs="仿宋"/>
          <w:b w:val="0"/>
          <w:bCs/>
          <w:kern w:val="0"/>
          <w:sz w:val="32"/>
          <w:szCs w:val="32"/>
        </w:rPr>
      </w:pPr>
      <w:r>
        <w:rPr>
          <w:rFonts w:hint="eastAsia" w:ascii="仿宋" w:hAnsi="仿宋" w:eastAsia="仿宋" w:cs="仿宋"/>
          <w:b w:val="0"/>
          <w:bCs/>
          <w:kern w:val="0"/>
          <w:sz w:val="32"/>
          <w:szCs w:val="32"/>
        </w:rPr>
        <w:t>受理部门应当及时将异议处理申请受理情况及审核结论，通报不合格食品生产经营者住所地市场监督管理部门。</w:t>
      </w:r>
    </w:p>
    <w:p>
      <w:pPr>
        <w:spacing w:beforeLines="0" w:afterLines="0"/>
        <w:jc w:val="center"/>
        <w:rPr>
          <w:rFonts w:hint="eastAsia" w:ascii="仿宋" w:hAnsi="仿宋" w:eastAsia="仿宋" w:cs="仿宋"/>
          <w:b w:val="0"/>
          <w:bCs/>
          <w:sz w:val="32"/>
          <w:szCs w:val="32"/>
        </w:rPr>
      </w:pPr>
    </w:p>
    <w:p>
      <w:pPr>
        <w:spacing w:beforeLines="0" w:afterLines="0"/>
        <w:jc w:val="center"/>
        <w:rPr>
          <w:rFonts w:hint="eastAsia" w:ascii="仿宋" w:hAnsi="仿宋" w:eastAsia="仿宋" w:cs="仿宋"/>
          <w:b w:val="0"/>
          <w:bCs/>
          <w:sz w:val="32"/>
          <w:szCs w:val="32"/>
        </w:rPr>
      </w:pPr>
      <w:r>
        <w:rPr>
          <w:rFonts w:hint="eastAsia" w:ascii="仿宋" w:hAnsi="仿宋" w:eastAsia="仿宋" w:cs="仿宋"/>
          <w:b/>
          <w:bCs w:val="0"/>
          <w:sz w:val="32"/>
          <w:szCs w:val="32"/>
        </w:rPr>
        <w:t>第六章</w:t>
      </w:r>
      <w:r>
        <w:rPr>
          <w:rFonts w:hint="eastAsia" w:ascii="仿宋" w:hAnsi="仿宋" w:eastAsia="仿宋" w:cs="仿宋"/>
          <w:b/>
          <w:bCs w:val="0"/>
          <w:sz w:val="32"/>
          <w:szCs w:val="32"/>
          <w:lang w:val="en-US" w:eastAsia="zh-CN"/>
        </w:rPr>
        <w:t xml:space="preserve">  </w:t>
      </w:r>
      <w:r>
        <w:rPr>
          <w:rFonts w:hint="eastAsia" w:ascii="仿宋" w:hAnsi="仿宋" w:eastAsia="仿宋" w:cs="仿宋"/>
          <w:b/>
          <w:bCs w:val="0"/>
          <w:sz w:val="32"/>
          <w:szCs w:val="32"/>
        </w:rPr>
        <w:t>核查处置及信息发布</w:t>
      </w:r>
    </w:p>
    <w:p>
      <w:pPr>
        <w:pStyle w:val="5"/>
        <w:adjustRightInd w:val="0"/>
        <w:spacing w:before="0" w:beforeLines="0" w:beforeAutospacing="0" w:after="0" w:afterLines="0" w:afterAutospacing="0"/>
        <w:ind w:firstLine="640" w:firstLineChars="0"/>
        <w:jc w:val="both"/>
        <w:rPr>
          <w:rFonts w:hint="eastAsia" w:ascii="仿宋" w:hAnsi="仿宋" w:eastAsia="仿宋" w:cs="仿宋"/>
          <w:b w:val="0"/>
          <w:bCs/>
          <w:color w:val="000000"/>
          <w:sz w:val="32"/>
          <w:szCs w:val="32"/>
        </w:rPr>
      </w:pPr>
      <w:r>
        <w:rPr>
          <w:rFonts w:hint="eastAsia" w:ascii="仿宋" w:hAnsi="仿宋" w:eastAsia="仿宋" w:cs="仿宋"/>
          <w:b w:val="0"/>
          <w:bCs/>
          <w:sz w:val="32"/>
          <w:szCs w:val="32"/>
        </w:rPr>
        <w:t>第四十七条</w:t>
      </w:r>
      <w:r>
        <w:rPr>
          <w:rFonts w:hint="eastAsia" w:ascii="仿宋" w:hAnsi="仿宋" w:eastAsia="仿宋" w:cs="仿宋"/>
          <w:b w:val="0"/>
          <w:bCs/>
          <w:color w:val="000000"/>
          <w:sz w:val="32"/>
          <w:szCs w:val="32"/>
          <w:lang w:eastAsia="zh-CN"/>
        </w:rPr>
        <w:t xml:space="preserve"> </w:t>
      </w:r>
      <w:r>
        <w:rPr>
          <w:rFonts w:hint="eastAsia" w:ascii="仿宋" w:hAnsi="仿宋" w:eastAsia="仿宋" w:cs="仿宋"/>
          <w:b w:val="0"/>
          <w:bCs/>
          <w:color w:val="000000"/>
          <w:sz w:val="32"/>
          <w:szCs w:val="32"/>
        </w:rPr>
        <w:t>具有管辖权的市场监督管理部门收到监督抽检、评价性抽检不合格检验结论后，应当在</w:t>
      </w:r>
      <w:r>
        <w:rPr>
          <w:rFonts w:ascii="仿宋" w:hAnsi="仿宋" w:eastAsia="仿宋" w:cs="仿宋"/>
          <w:b w:val="0"/>
          <w:bCs/>
          <w:color w:val="000000"/>
          <w:sz w:val="32"/>
          <w:szCs w:val="32"/>
        </w:rPr>
        <w:t>5个工作</w:t>
      </w:r>
      <w:r>
        <w:rPr>
          <w:rFonts w:hint="eastAsia" w:ascii="仿宋" w:hAnsi="仿宋" w:eastAsia="仿宋" w:cs="仿宋"/>
          <w:b w:val="0"/>
          <w:bCs/>
          <w:color w:val="000000"/>
          <w:sz w:val="32"/>
          <w:szCs w:val="32"/>
        </w:rPr>
        <w:t>日内将检验报告和抽样检验结果通知书送达被抽样食品生产经营者、</w:t>
      </w:r>
      <w:r>
        <w:rPr>
          <w:rFonts w:hint="eastAsia" w:ascii="仿宋" w:hAnsi="仿宋" w:eastAsia="仿宋" w:cs="仿宋"/>
          <w:b w:val="0"/>
          <w:bCs/>
          <w:sz w:val="32"/>
          <w:szCs w:val="32"/>
        </w:rPr>
        <w:t>食品集中交易市场的开办者、网络食品交易第三方平台提供者</w:t>
      </w:r>
      <w:r>
        <w:rPr>
          <w:rFonts w:hint="eastAsia" w:ascii="仿宋" w:hAnsi="仿宋" w:eastAsia="仿宋" w:cs="仿宋"/>
          <w:b w:val="0"/>
          <w:bCs/>
          <w:color w:val="000000"/>
          <w:sz w:val="32"/>
          <w:szCs w:val="32"/>
        </w:rPr>
        <w:t>，并告知其权利、义务。</w:t>
      </w:r>
    </w:p>
    <w:p>
      <w:pPr>
        <w:pStyle w:val="5"/>
        <w:adjustRightInd w:val="0"/>
        <w:spacing w:before="0" w:beforeLines="0" w:beforeAutospacing="0" w:after="0" w:afterLines="0" w:afterAutospacing="0"/>
        <w:ind w:firstLine="640" w:firstLineChars="0"/>
        <w:jc w:val="both"/>
        <w:rPr>
          <w:rFonts w:ascii="仿宋" w:hAnsi="仿宋" w:eastAsia="仿宋" w:cs="仿宋"/>
          <w:b w:val="0"/>
          <w:bCs/>
          <w:sz w:val="32"/>
          <w:szCs w:val="32"/>
        </w:rPr>
      </w:pPr>
      <w:r>
        <w:rPr>
          <w:rFonts w:hint="eastAsia" w:ascii="仿宋" w:hAnsi="仿宋" w:eastAsia="仿宋" w:cs="仿宋"/>
          <w:b w:val="0"/>
          <w:bCs/>
          <w:sz w:val="32"/>
          <w:szCs w:val="32"/>
        </w:rPr>
        <w:t>第四十八条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食品生产经营者在收到监督抽检、评价性抽检不合格检验</w:t>
      </w:r>
      <w:r>
        <w:rPr>
          <w:rFonts w:hint="eastAsia" w:ascii="仿宋" w:hAnsi="仿宋" w:eastAsia="仿宋" w:cs="仿宋"/>
          <w:b w:val="0"/>
          <w:bCs/>
          <w:color w:val="000000"/>
          <w:sz w:val="32"/>
          <w:szCs w:val="32"/>
        </w:rPr>
        <w:t>结论</w:t>
      </w:r>
      <w:r>
        <w:rPr>
          <w:rFonts w:hint="eastAsia" w:ascii="仿宋" w:hAnsi="仿宋" w:eastAsia="仿宋" w:cs="仿宋"/>
          <w:b w:val="0"/>
          <w:bCs/>
          <w:sz w:val="32"/>
          <w:szCs w:val="32"/>
        </w:rPr>
        <w:t>后，应当立即封存不合格食品，采取暂停生产、经营不合格食品，</w:t>
      </w:r>
      <w:r>
        <w:rPr>
          <w:rFonts w:hint="eastAsia" w:ascii="仿宋" w:hAnsi="仿宋" w:eastAsia="仿宋" w:cs="仿宋"/>
          <w:b w:val="0"/>
          <w:bCs/>
          <w:color w:val="000000"/>
          <w:sz w:val="32"/>
          <w:szCs w:val="32"/>
        </w:rPr>
        <w:t>召回已销售的不合格</w:t>
      </w:r>
      <w:r>
        <w:rPr>
          <w:rFonts w:hint="eastAsia" w:ascii="仿宋" w:hAnsi="仿宋" w:eastAsia="仿宋" w:cs="仿宋"/>
          <w:b w:val="0"/>
          <w:bCs/>
          <w:sz w:val="32"/>
          <w:szCs w:val="32"/>
        </w:rPr>
        <w:t>食品等风险控制措施，排查不合格原因并进行整改，及时向所在地市场监督管理部门报告相关处理情况，积极配合市场监督管理部门的调查和执法，不得隐瞒或逃避。</w:t>
      </w:r>
    </w:p>
    <w:p>
      <w:pPr>
        <w:pStyle w:val="5"/>
        <w:spacing w:before="0" w:beforeLines="0" w:beforeAutospacing="0" w:after="0" w:afterLines="0" w:afterAutospacing="0"/>
        <w:ind w:firstLine="640" w:firstLineChars="200"/>
        <w:jc w:val="both"/>
        <w:rPr>
          <w:rFonts w:ascii="仿宋" w:hAnsi="仿宋" w:eastAsia="仿宋" w:cs="仿宋"/>
          <w:b w:val="0"/>
          <w:bCs/>
          <w:color w:val="000000"/>
          <w:sz w:val="32"/>
          <w:szCs w:val="32"/>
        </w:rPr>
      </w:pPr>
      <w:r>
        <w:rPr>
          <w:rFonts w:hint="eastAsia" w:ascii="仿宋" w:hAnsi="仿宋" w:eastAsia="仿宋" w:cs="仿宋"/>
          <w:b w:val="0"/>
          <w:bCs/>
          <w:sz w:val="32"/>
          <w:szCs w:val="32"/>
        </w:rPr>
        <w:t>在复检和异议期间，食品生产经营者不得停止履行前款规定的义务。食品生产经营者</w:t>
      </w:r>
      <w:r>
        <w:rPr>
          <w:rFonts w:hint="eastAsia" w:ascii="仿宋" w:hAnsi="仿宋" w:eastAsia="仿宋" w:cs="仿宋"/>
          <w:b w:val="0"/>
          <w:bCs/>
          <w:color w:val="000000"/>
          <w:sz w:val="32"/>
          <w:szCs w:val="32"/>
        </w:rPr>
        <w:t>未主动履行的，市场监督管理部门应当责令其履行，拒不履行的按相关法律法规严肃处理。</w:t>
      </w:r>
    </w:p>
    <w:p>
      <w:pPr>
        <w:spacing w:beforeLines="0" w:afterLines="0"/>
        <w:ind w:firstLine="630" w:firstLineChars="196"/>
        <w:rPr>
          <w:rFonts w:hint="eastAsia" w:ascii="仿宋" w:hAnsi="仿宋" w:eastAsia="仿宋" w:cs="仿宋"/>
          <w:b w:val="0"/>
          <w:bCs/>
          <w:kern w:val="0"/>
          <w:sz w:val="32"/>
          <w:szCs w:val="32"/>
        </w:rPr>
      </w:pPr>
      <w:r>
        <w:rPr>
          <w:rFonts w:hint="eastAsia" w:ascii="仿宋" w:hAnsi="仿宋" w:eastAsia="仿宋" w:cs="仿宋"/>
          <w:b w:val="0"/>
          <w:bCs/>
          <w:color w:val="000000"/>
          <w:sz w:val="32"/>
          <w:szCs w:val="32"/>
        </w:rPr>
        <w:t>第四十九条</w:t>
      </w:r>
      <w:r>
        <w:rPr>
          <w:rFonts w:hint="eastAsia" w:ascii="仿宋" w:hAnsi="仿宋" w:eastAsia="仿宋" w:cs="仿宋"/>
          <w:b w:val="0"/>
          <w:bCs/>
          <w:color w:val="000000"/>
          <w:sz w:val="32"/>
          <w:szCs w:val="32"/>
          <w:lang w:eastAsia="zh-CN"/>
        </w:rPr>
        <w:t xml:space="preserve"> </w:t>
      </w:r>
      <w:r>
        <w:rPr>
          <w:rFonts w:hint="eastAsia" w:ascii="仿宋" w:hAnsi="仿宋" w:eastAsia="仿宋" w:cs="仿宋"/>
          <w:b w:val="0"/>
          <w:bCs/>
          <w:kern w:val="0"/>
          <w:sz w:val="32"/>
          <w:szCs w:val="32"/>
        </w:rPr>
        <w:t>食品安全风险监测结果表明存在食品安全隐患的，市场监督管理部门应组织进一步调查，确认有必要通知食品生产经营者、食品集中交易市场的开办者、网络食品交易第三方平台提供者的，应当出具风险监测隐患告知书，并及时送达企业。</w:t>
      </w:r>
    </w:p>
    <w:p>
      <w:pPr>
        <w:spacing w:beforeLines="0" w:afterLines="0"/>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收到风险监测隐患告知书的食品生产经营者，应当立即进行自查，并依法停止生产、经营问题食品，查找原因，召回该批次食品，及时向住所地市场监督管理部门报告相关处理情况。</w:t>
      </w:r>
    </w:p>
    <w:p>
      <w:pPr>
        <w:pStyle w:val="5"/>
        <w:adjustRightInd w:val="0"/>
        <w:spacing w:before="0" w:beforeLines="0" w:beforeAutospacing="0" w:after="0" w:afterLines="0" w:afterAutospacing="0"/>
        <w:ind w:firstLine="640" w:firstLineChars="200"/>
        <w:jc w:val="both"/>
        <w:rPr>
          <w:rFonts w:ascii="仿宋" w:hAnsi="仿宋" w:eastAsia="仿宋" w:cs="仿宋"/>
          <w:b w:val="0"/>
          <w:bCs/>
          <w:color w:val="000000"/>
          <w:sz w:val="32"/>
          <w:szCs w:val="32"/>
        </w:rPr>
      </w:pPr>
      <w:r>
        <w:rPr>
          <w:rFonts w:hint="eastAsia" w:ascii="仿宋" w:hAnsi="仿宋" w:eastAsia="仿宋" w:cs="仿宋"/>
          <w:b w:val="0"/>
          <w:bCs/>
          <w:sz w:val="32"/>
          <w:szCs w:val="32"/>
        </w:rPr>
        <w:t>食品生产经营者未主动履行前款义务的，市场监督管理部门应当责令其履行，并可以对食品生产经营者的法定代表人或主要负责人进行责任约谈。</w:t>
      </w:r>
    </w:p>
    <w:p>
      <w:pPr>
        <w:pStyle w:val="5"/>
        <w:spacing w:before="0" w:beforeLines="0" w:beforeAutospacing="0" w:after="0" w:afterLines="0" w:afterAutospacing="0"/>
        <w:ind w:firstLine="643" w:firstLineChars="200"/>
        <w:jc w:val="both"/>
        <w:rPr>
          <w:rFonts w:hint="eastAsia" w:ascii="仿宋" w:hAnsi="仿宋" w:eastAsia="仿宋" w:cs="仿宋"/>
          <w:b w:val="0"/>
          <w:bCs/>
          <w:sz w:val="32"/>
          <w:szCs w:val="32"/>
        </w:rPr>
      </w:pPr>
      <w:r>
        <w:rPr>
          <w:rFonts w:hint="eastAsia" w:ascii="仿宋" w:hAnsi="仿宋" w:eastAsia="仿宋" w:cs="仿宋"/>
          <w:b w:val="0"/>
          <w:bCs/>
          <w:sz w:val="32"/>
          <w:szCs w:val="32"/>
        </w:rPr>
        <w:t>第五十条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食品集中交易市场的开办者、网络食品交易第三方平台提供者</w:t>
      </w:r>
      <w:r>
        <w:rPr>
          <w:rFonts w:hint="eastAsia" w:ascii="仿宋" w:hAnsi="仿宋" w:eastAsia="仿宋" w:cs="仿宋"/>
          <w:b w:val="0"/>
          <w:bCs/>
          <w:color w:val="000000"/>
          <w:sz w:val="32"/>
          <w:szCs w:val="32"/>
        </w:rPr>
        <w:t>收到监督抽检、评价性抽检不合格检验结论或风险监测隐患告知书后</w:t>
      </w:r>
      <w:r>
        <w:rPr>
          <w:rFonts w:hint="eastAsia" w:ascii="仿宋" w:hAnsi="仿宋" w:eastAsia="仿宋" w:cs="仿宋"/>
          <w:b w:val="0"/>
          <w:bCs/>
          <w:sz w:val="32"/>
          <w:szCs w:val="32"/>
        </w:rPr>
        <w:t>，</w:t>
      </w:r>
      <w:r>
        <w:rPr>
          <w:rFonts w:hint="eastAsia" w:ascii="仿宋" w:hAnsi="仿宋" w:eastAsia="仿宋" w:cs="仿宋"/>
          <w:b w:val="0"/>
          <w:bCs/>
          <w:color w:val="000000"/>
          <w:sz w:val="32"/>
          <w:szCs w:val="32"/>
        </w:rPr>
        <w:t>应当</w:t>
      </w:r>
      <w:r>
        <w:rPr>
          <w:rFonts w:hint="eastAsia" w:ascii="仿宋" w:hAnsi="仿宋" w:eastAsia="仿宋" w:cs="仿宋"/>
          <w:b w:val="0"/>
          <w:bCs/>
          <w:sz w:val="32"/>
          <w:szCs w:val="32"/>
        </w:rPr>
        <w:t>依法制止该批次食品的销售，并在收到</w:t>
      </w:r>
      <w:r>
        <w:rPr>
          <w:rFonts w:hint="eastAsia" w:ascii="仿宋" w:hAnsi="仿宋" w:eastAsia="仿宋" w:cs="仿宋"/>
          <w:b w:val="0"/>
          <w:bCs/>
          <w:color w:val="000000"/>
          <w:sz w:val="32"/>
          <w:szCs w:val="32"/>
        </w:rPr>
        <w:t>监督抽检、评价性抽检</w:t>
      </w:r>
      <w:r>
        <w:rPr>
          <w:rFonts w:hint="eastAsia" w:ascii="仿宋" w:hAnsi="仿宋" w:eastAsia="仿宋" w:cs="仿宋"/>
          <w:b w:val="0"/>
          <w:bCs/>
          <w:sz w:val="32"/>
          <w:szCs w:val="32"/>
        </w:rPr>
        <w:t>不合格</w:t>
      </w:r>
      <w:r>
        <w:rPr>
          <w:rFonts w:hint="eastAsia" w:ascii="仿宋" w:hAnsi="仿宋" w:eastAsia="仿宋" w:cs="仿宋"/>
          <w:b w:val="0"/>
          <w:bCs/>
          <w:color w:val="000000"/>
          <w:sz w:val="32"/>
          <w:szCs w:val="32"/>
        </w:rPr>
        <w:t>检验</w:t>
      </w:r>
      <w:r>
        <w:rPr>
          <w:rFonts w:hint="eastAsia" w:ascii="仿宋" w:hAnsi="仿宋" w:eastAsia="仿宋" w:cs="仿宋"/>
          <w:b w:val="0"/>
          <w:bCs/>
          <w:sz w:val="32"/>
          <w:szCs w:val="32"/>
        </w:rPr>
        <w:t>结论或</w:t>
      </w:r>
      <w:r>
        <w:rPr>
          <w:rFonts w:hint="eastAsia" w:ascii="仿宋" w:hAnsi="仿宋" w:eastAsia="仿宋" w:cs="仿宋"/>
          <w:b w:val="0"/>
          <w:bCs/>
          <w:color w:val="000000"/>
          <w:sz w:val="32"/>
          <w:szCs w:val="32"/>
        </w:rPr>
        <w:t>风险监测隐患告知书后</w:t>
      </w:r>
      <w:r>
        <w:rPr>
          <w:rFonts w:hint="eastAsia" w:ascii="仿宋" w:hAnsi="仿宋" w:eastAsia="仿宋" w:cs="仿宋"/>
          <w:b w:val="0"/>
          <w:bCs/>
          <w:sz w:val="32"/>
          <w:szCs w:val="32"/>
        </w:rPr>
        <w:t>5个工作日内，向市场监督管理部门报告处理过程和结果。</w:t>
      </w:r>
    </w:p>
    <w:p>
      <w:pPr>
        <w:pStyle w:val="5"/>
        <w:spacing w:before="0" w:beforeLines="0" w:beforeAutospacing="0" w:after="0" w:afterLines="0" w:afterAutospacing="0"/>
        <w:ind w:firstLine="641"/>
        <w:jc w:val="both"/>
        <w:rPr>
          <w:rFonts w:hint="eastAsia" w:ascii="仿宋" w:hAnsi="仿宋" w:eastAsia="仿宋" w:cs="仿宋"/>
          <w:b w:val="0"/>
          <w:bCs/>
          <w:kern w:val="2"/>
          <w:sz w:val="32"/>
          <w:szCs w:val="32"/>
        </w:rPr>
      </w:pPr>
      <w:r>
        <w:rPr>
          <w:rFonts w:hint="eastAsia" w:ascii="仿宋" w:hAnsi="仿宋" w:eastAsia="仿宋" w:cs="仿宋"/>
          <w:b w:val="0"/>
          <w:bCs/>
          <w:sz w:val="32"/>
          <w:szCs w:val="32"/>
        </w:rPr>
        <w:t>食品集中交易市场的开办者、网络食品交易第三方平台提供者</w:t>
      </w:r>
      <w:r>
        <w:rPr>
          <w:rFonts w:hint="eastAsia" w:ascii="仿宋" w:hAnsi="仿宋" w:eastAsia="仿宋" w:cs="仿宋"/>
          <w:b w:val="0"/>
          <w:bCs/>
          <w:kern w:val="2"/>
          <w:sz w:val="32"/>
          <w:szCs w:val="32"/>
        </w:rPr>
        <w:t>未主动履行前款义务的，市场监督管理部门应当责令其履行。市场监督管理部门可以对</w:t>
      </w:r>
      <w:r>
        <w:rPr>
          <w:rFonts w:hint="eastAsia" w:ascii="仿宋" w:hAnsi="仿宋" w:eastAsia="仿宋" w:cs="仿宋"/>
          <w:b w:val="0"/>
          <w:bCs/>
          <w:sz w:val="32"/>
          <w:szCs w:val="32"/>
        </w:rPr>
        <w:t>食品集中交易市场的开办者、网络食品交易第三方平台提供者的法定代表人或者主要责任人进行责任约谈。</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第五十一条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具有管辖权的市场监督管理部门送达监督抽检、评价性抽检不合格检验结论或</w:t>
      </w:r>
      <w:r>
        <w:rPr>
          <w:rFonts w:hint="eastAsia" w:ascii="仿宋" w:hAnsi="仿宋" w:eastAsia="仿宋" w:cs="仿宋"/>
          <w:b w:val="0"/>
          <w:bCs/>
          <w:color w:val="000000"/>
          <w:sz w:val="32"/>
          <w:szCs w:val="32"/>
        </w:rPr>
        <w:t>风险监测隐患告知书</w:t>
      </w:r>
      <w:r>
        <w:rPr>
          <w:rFonts w:hint="eastAsia" w:ascii="仿宋" w:hAnsi="仿宋" w:eastAsia="仿宋" w:cs="仿宋"/>
          <w:b w:val="0"/>
          <w:bCs/>
          <w:sz w:val="32"/>
          <w:szCs w:val="32"/>
        </w:rPr>
        <w:t>后，</w:t>
      </w:r>
      <w:r>
        <w:rPr>
          <w:rFonts w:hint="eastAsia" w:ascii="仿宋" w:hAnsi="仿宋" w:eastAsia="仿宋" w:cs="仿宋"/>
          <w:b w:val="0"/>
          <w:bCs/>
          <w:color w:val="000000"/>
          <w:sz w:val="32"/>
          <w:szCs w:val="32"/>
        </w:rPr>
        <w:t>应</w:t>
      </w:r>
      <w:r>
        <w:rPr>
          <w:rFonts w:hint="eastAsia" w:ascii="仿宋" w:hAnsi="仿宋" w:eastAsia="仿宋" w:cs="仿宋"/>
          <w:b w:val="0"/>
          <w:bCs/>
          <w:sz w:val="32"/>
          <w:szCs w:val="32"/>
        </w:rPr>
        <w:t>同时启动核查处置工作，督促食品生产经营者履行法定义务，及时开展调查处理。必要时，上级市场监督管理部门可以直接组织调查处理。</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负责核查处置的市场监督管理部门</w:t>
      </w:r>
      <w:r>
        <w:rPr>
          <w:rFonts w:hint="eastAsia" w:ascii="仿宋" w:hAnsi="仿宋" w:eastAsia="仿宋" w:cs="仿宋"/>
          <w:b w:val="0"/>
          <w:bCs/>
          <w:color w:val="000000"/>
          <w:sz w:val="32"/>
          <w:szCs w:val="32"/>
        </w:rPr>
        <w:t>可以</w:t>
      </w:r>
      <w:r>
        <w:rPr>
          <w:rFonts w:hint="eastAsia" w:ascii="仿宋" w:hAnsi="仿宋" w:eastAsia="仿宋" w:cs="仿宋"/>
          <w:b w:val="0"/>
          <w:bCs/>
          <w:sz w:val="32"/>
          <w:szCs w:val="32"/>
        </w:rPr>
        <w:t>采取以下核查处置措施：</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（一）监督食品生产经营者采取封存不合</w:t>
      </w:r>
      <w:r>
        <w:rPr>
          <w:rFonts w:hint="eastAsia" w:ascii="仿宋" w:hAnsi="仿宋" w:eastAsia="仿宋" w:cs="仿宋"/>
          <w:b w:val="0"/>
          <w:bCs/>
          <w:color w:val="000000"/>
          <w:sz w:val="32"/>
          <w:szCs w:val="32"/>
        </w:rPr>
        <w:t>格食品或问题食品，</w:t>
      </w:r>
      <w:r>
        <w:rPr>
          <w:rFonts w:hint="eastAsia" w:ascii="仿宋" w:hAnsi="仿宋" w:eastAsia="仿宋" w:cs="仿宋"/>
          <w:b w:val="0"/>
          <w:bCs/>
          <w:sz w:val="32"/>
          <w:szCs w:val="32"/>
        </w:rPr>
        <w:t>暂停生产、经营，召回等措施控制食品安全风险。</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（二）监督食品生产经营者开</w:t>
      </w:r>
      <w:r>
        <w:rPr>
          <w:rFonts w:hint="eastAsia" w:ascii="仿宋" w:hAnsi="仿宋" w:eastAsia="仿宋" w:cs="仿宋"/>
          <w:b w:val="0"/>
          <w:bCs/>
          <w:color w:val="000000"/>
          <w:sz w:val="32"/>
          <w:szCs w:val="32"/>
        </w:rPr>
        <w:t>展不合格及问题食品</w:t>
      </w:r>
      <w:r>
        <w:rPr>
          <w:rFonts w:hint="eastAsia" w:ascii="仿宋" w:hAnsi="仿宋" w:eastAsia="仿宋" w:cs="仿宋"/>
          <w:b w:val="0"/>
          <w:bCs/>
          <w:sz w:val="32"/>
          <w:szCs w:val="32"/>
        </w:rPr>
        <w:t>原因的分析排查，限期整改并提交整改报告。</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（三）对食品生产经营者进行调查，并依法进行处理，涉嫌犯罪的，依法及时移送公安机关。</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（四）核查食品集中交易市场的开办者、网络食品交易第三方平台提供者审核查验义务的履行情况，督促其采取有效措施消除食品安全风险隐患。</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（五）法律法规规定的其他措施。</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第五十二条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负责核查处置的市场监督管理部门通过调查,发现因原辅料等原因导致食品不合格的，应当及时通报原辅料生产地市场监督管理部门。调查中发现涉及其他部门职责的，应当将有关信息通报相关职能部门。</w:t>
      </w:r>
    </w:p>
    <w:p>
      <w:pPr>
        <w:spacing w:beforeLines="0" w:afterLines="0"/>
        <w:ind w:firstLine="643" w:firstLineChars="200"/>
        <w:rPr>
          <w:rFonts w:hint="eastAsia" w:ascii="仿宋" w:hAnsi="仿宋" w:eastAsia="仿宋" w:cs="仿宋"/>
          <w:b w:val="0"/>
          <w:bCs/>
          <w:sz w:val="32"/>
          <w:szCs w:val="32"/>
          <w:u w:val="single"/>
        </w:rPr>
      </w:pPr>
      <w:r>
        <w:rPr>
          <w:rFonts w:hint="eastAsia" w:ascii="仿宋" w:hAnsi="仿宋" w:eastAsia="仿宋" w:cs="仿宋"/>
          <w:b w:val="0"/>
          <w:bCs/>
          <w:sz w:val="32"/>
          <w:szCs w:val="32"/>
        </w:rPr>
        <w:t>第五十三条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抽样地与标称的食品生产者住所地不在同一省级行政区域的，抽样地市场监督管理部门和标称的食品生产者住所地同级市场监督管理部门应根据工作需要及时互相通报核查处置情况。</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有委托生产加工情形的，实际生产者住所地市场监管部门在开展核查处置的同时，还应通报委托方住所地市场监督管理部门。</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第五十四条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不合格食品核查处置工作应原则上在3个月内完成。需要延长办理期限的，应当书面报请负责核查处置的市场监督管理部门负责人批准。</w:t>
      </w:r>
    </w:p>
    <w:p>
      <w:pPr>
        <w:spacing w:beforeLines="0" w:afterLines="0"/>
        <w:ind w:firstLine="643" w:firstLineChars="200"/>
        <w:rPr>
          <w:rFonts w:hint="eastAsia" w:ascii="仿宋" w:hAnsi="仿宋" w:eastAsia="仿宋" w:cs="仿宋"/>
          <w:b w:val="0"/>
          <w:bCs/>
          <w:color w:val="000000"/>
          <w:sz w:val="32"/>
          <w:szCs w:val="32"/>
        </w:rPr>
      </w:pPr>
      <w:r>
        <w:rPr>
          <w:rFonts w:hint="eastAsia" w:ascii="仿宋" w:hAnsi="仿宋" w:eastAsia="仿宋" w:cs="仿宋"/>
          <w:b w:val="0"/>
          <w:bCs/>
          <w:sz w:val="32"/>
          <w:szCs w:val="32"/>
        </w:rPr>
        <w:t>第五十五条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市场监督管理部门应依法将核查处置及食品生产经营者其他违法违规相关情况记入食品安全信用档案。</w:t>
      </w:r>
    </w:p>
    <w:p>
      <w:pPr>
        <w:spacing w:beforeLines="0" w:afterLines="0"/>
        <w:ind w:firstLine="630" w:firstLineChars="196"/>
        <w:rPr>
          <w:rFonts w:hint="eastAsia" w:ascii="仿宋" w:hAnsi="仿宋" w:eastAsia="仿宋" w:cs="仿宋"/>
          <w:b w:val="0"/>
          <w:bCs/>
          <w:sz w:val="32"/>
          <w:szCs w:val="32"/>
        </w:rPr>
      </w:pPr>
      <w:r>
        <w:rPr>
          <w:rFonts w:hint="eastAsia" w:ascii="仿宋" w:hAnsi="仿宋" w:eastAsia="仿宋" w:cs="仿宋"/>
          <w:b w:val="0"/>
          <w:bCs/>
          <w:sz w:val="32"/>
          <w:szCs w:val="32"/>
        </w:rPr>
        <w:t>第五十六条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市场监督管理部门应当及时向社会公开监督抽检结果和不合格食品核查处置的相关信息。</w:t>
      </w:r>
    </w:p>
    <w:p>
      <w:pPr>
        <w:spacing w:beforeLines="0" w:afterLines="0"/>
        <w:ind w:firstLine="627" w:firstLineChars="196"/>
        <w:rPr>
          <w:rFonts w:hint="eastAsia" w:ascii="仿宋" w:hAnsi="仿宋" w:eastAsia="仿宋" w:cs="仿宋"/>
          <w:b w:val="0"/>
          <w:bCs/>
          <w:sz w:val="32"/>
          <w:szCs w:val="32"/>
        </w:rPr>
      </w:pPr>
      <w:r>
        <w:rPr>
          <w:rFonts w:hint="eastAsia" w:ascii="仿宋" w:hAnsi="仿宋" w:eastAsia="仿宋" w:cs="仿宋"/>
          <w:b w:val="0"/>
          <w:bCs/>
          <w:sz w:val="32"/>
          <w:szCs w:val="32"/>
        </w:rPr>
        <w:t>市场监督管理部门公布食品安全监督抽检不合格信息，包括被抽检食品名称、规格、商标、生产日期或批号、不合格项目，标称生产者名称、地址，以及被抽样单位名称、地址等。对食用农产品等散装食品可以根据具体情况进行公布。</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省级市场监督管理部门负责辖区内食品安全监督抽检信息的管理，并制定具体办法。</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第五十七条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上级市场监督管理部门可以根据监管工作需要，授权下级市场监督管理部门开展食品安全监督抽检</w:t>
      </w:r>
      <w:r>
        <w:rPr>
          <w:rFonts w:hint="eastAsia" w:ascii="仿宋" w:hAnsi="仿宋" w:eastAsia="仿宋" w:cs="仿宋"/>
          <w:b w:val="0"/>
          <w:bCs/>
          <w:color w:val="000000"/>
          <w:sz w:val="32"/>
          <w:szCs w:val="32"/>
        </w:rPr>
        <w:t>信息</w:t>
      </w:r>
      <w:r>
        <w:rPr>
          <w:rFonts w:hint="eastAsia" w:ascii="仿宋" w:hAnsi="仿宋" w:eastAsia="仿宋" w:cs="仿宋"/>
          <w:b w:val="0"/>
          <w:bCs/>
          <w:sz w:val="32"/>
          <w:szCs w:val="32"/>
        </w:rPr>
        <w:t>公布工作。</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第五十八条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各级市场监督管理部门可以通过通告、公告、政府网站、新闻发布会以及报刊、广播、电视、微博、微信等便于公众知晓的方式公布食品安全监督抽检</w:t>
      </w:r>
      <w:r>
        <w:rPr>
          <w:rFonts w:hint="eastAsia" w:ascii="仿宋" w:hAnsi="仿宋" w:eastAsia="仿宋" w:cs="仿宋"/>
          <w:b w:val="0"/>
          <w:bCs/>
          <w:color w:val="000000"/>
          <w:sz w:val="32"/>
          <w:szCs w:val="32"/>
        </w:rPr>
        <w:t>信息。</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第五十九条 对可能产生重大影响的</w:t>
      </w:r>
      <w:r>
        <w:rPr>
          <w:rFonts w:hint="eastAsia" w:ascii="仿宋" w:hAnsi="仿宋" w:eastAsia="仿宋" w:cs="仿宋"/>
          <w:b w:val="0"/>
          <w:bCs/>
          <w:color w:val="000000"/>
          <w:sz w:val="32"/>
          <w:szCs w:val="32"/>
        </w:rPr>
        <w:t>食品安全监督抽检信息，各级市场监督管理部门应在信息公布前，加强审核研判，必要时通报</w:t>
      </w:r>
      <w:r>
        <w:rPr>
          <w:rFonts w:hint="eastAsia" w:ascii="仿宋" w:hAnsi="仿宋" w:eastAsia="仿宋" w:cs="仿宋"/>
          <w:b w:val="0"/>
          <w:bCs/>
          <w:sz w:val="32"/>
          <w:szCs w:val="32"/>
        </w:rPr>
        <w:t>相关部门，报告同级人民政府或上级市场监督管理部门。</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第六十条 任</w:t>
      </w:r>
      <w:r>
        <w:rPr>
          <w:rFonts w:hint="eastAsia" w:ascii="仿宋" w:hAnsi="仿宋" w:eastAsia="仿宋" w:cs="仿宋"/>
          <w:b w:val="0"/>
          <w:bCs/>
          <w:color w:val="000000"/>
          <w:sz w:val="32"/>
          <w:szCs w:val="32"/>
        </w:rPr>
        <w:t>何单位和个人不得擅自发布、泄露市场监督管理部门组织的食品安全抽检信息。</w:t>
      </w:r>
    </w:p>
    <w:p>
      <w:pPr>
        <w:spacing w:beforeLines="0" w:afterLines="0"/>
        <w:jc w:val="center"/>
        <w:rPr>
          <w:rFonts w:hint="eastAsia" w:ascii="仿宋" w:hAnsi="仿宋" w:eastAsia="仿宋" w:cs="仿宋"/>
          <w:b w:val="0"/>
          <w:bCs/>
          <w:sz w:val="32"/>
          <w:szCs w:val="32"/>
        </w:rPr>
      </w:pPr>
    </w:p>
    <w:p>
      <w:pPr>
        <w:spacing w:beforeLines="0" w:afterLines="0"/>
        <w:jc w:val="center"/>
        <w:rPr>
          <w:rFonts w:hint="eastAsia" w:ascii="仿宋" w:hAnsi="仿宋" w:eastAsia="仿宋" w:cs="仿宋"/>
          <w:b/>
          <w:bCs w:val="0"/>
          <w:sz w:val="32"/>
          <w:szCs w:val="32"/>
        </w:rPr>
      </w:pPr>
      <w:r>
        <w:rPr>
          <w:rFonts w:hint="eastAsia" w:ascii="仿宋" w:hAnsi="仿宋" w:eastAsia="仿宋" w:cs="仿宋"/>
          <w:b/>
          <w:bCs w:val="0"/>
          <w:sz w:val="32"/>
          <w:szCs w:val="32"/>
        </w:rPr>
        <w:t>第七章</w:t>
      </w:r>
      <w:r>
        <w:rPr>
          <w:rFonts w:hint="eastAsia" w:ascii="仿宋" w:hAnsi="仿宋" w:eastAsia="仿宋" w:cs="仿宋"/>
          <w:b/>
          <w:bCs w:val="0"/>
          <w:sz w:val="32"/>
          <w:szCs w:val="32"/>
          <w:lang w:val="en-US" w:eastAsia="zh-CN"/>
        </w:rPr>
        <w:t xml:space="preserve">  </w:t>
      </w:r>
      <w:r>
        <w:rPr>
          <w:rFonts w:hint="eastAsia" w:ascii="仿宋" w:hAnsi="仿宋" w:eastAsia="仿宋" w:cs="仿宋"/>
          <w:b/>
          <w:bCs w:val="0"/>
          <w:sz w:val="32"/>
          <w:szCs w:val="32"/>
        </w:rPr>
        <w:t>法律责任</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第六十一条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食品生产经营者违反本办法第二十三条第二款的规定，无正当理由拒绝或阻挠食品安全抽样检验的，由市场监督管理部门根据情节单处或者并处警告、3万元以下罚款。</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第六十二条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复检机构违反本办法第三十九条的规定，存在调换样品或人为破坏样品封条、外包装等情形及提供虚假证明材料的，由市场监督管理部门根据情节处3万元以下罚款，</w:t>
      </w:r>
      <w:r>
        <w:rPr>
          <w:rFonts w:hint="eastAsia" w:ascii="仿宋" w:hAnsi="仿宋" w:eastAsia="仿宋" w:cs="仿宋"/>
          <w:b w:val="0"/>
          <w:bCs/>
          <w:kern w:val="0"/>
          <w:sz w:val="32"/>
          <w:szCs w:val="32"/>
        </w:rPr>
        <w:t>停止其承担的食品安全抽样检验任务</w:t>
      </w:r>
      <w:r>
        <w:rPr>
          <w:rFonts w:hint="eastAsia" w:ascii="仿宋" w:hAnsi="仿宋" w:eastAsia="仿宋" w:cs="仿宋"/>
          <w:b w:val="0"/>
          <w:bCs/>
          <w:sz w:val="32"/>
          <w:szCs w:val="32"/>
        </w:rPr>
        <w:t>，情节严重的将向复检机构管理部门提出撤销其复检机构资质的建议。</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第六十三条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食品生产经营有下列违法情形之一的，按照《中华人民共和国食品安全法》第一百二十四条的规定予以处罚：</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（一）违反本办法第四十八条规定，经市场监督管理部门责令履行后，食品生产经营者拒绝封存，暂停生产、经营，召回不合格食品的；</w:t>
      </w:r>
    </w:p>
    <w:p>
      <w:pPr>
        <w:spacing w:beforeLines="0" w:afterLines="0"/>
        <w:ind w:firstLine="640" w:firstLineChars="200"/>
        <w:rPr>
          <w:rFonts w:hint="eastAsia" w:ascii="仿宋" w:hAnsi="仿宋" w:eastAsia="仿宋" w:cs="仿宋"/>
          <w:b w:val="0"/>
          <w:bCs/>
          <w:color w:val="FF0000"/>
          <w:sz w:val="32"/>
          <w:szCs w:val="32"/>
        </w:rPr>
      </w:pPr>
      <w:r>
        <w:rPr>
          <w:rFonts w:hint="eastAsia" w:ascii="仿宋" w:hAnsi="仿宋" w:eastAsia="仿宋" w:cs="仿宋"/>
          <w:b w:val="0"/>
          <w:bCs/>
          <w:sz w:val="32"/>
          <w:szCs w:val="32"/>
        </w:rPr>
        <w:t>（二）违反本办法第五十条规定，经市场监督管理部门责令履行后，食品集中交易市场的开办者、网络第三方平台提供者未督促食品生产经营者</w:t>
      </w:r>
      <w:r>
        <w:rPr>
          <w:rFonts w:hint="eastAsia" w:ascii="仿宋" w:hAnsi="仿宋" w:eastAsia="仿宋" w:cs="仿宋"/>
          <w:b w:val="0"/>
          <w:bCs/>
          <w:color w:val="000000"/>
          <w:sz w:val="32"/>
          <w:szCs w:val="32"/>
        </w:rPr>
        <w:t>停止该批次食品的销售的。</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第六十四条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不合格食品生产经营者完成整改并恢复生产经营后，经抽检再次发现不合格的，应依法从重处罚。</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第六十五条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承检机构及其工作人员有下列情形之一的，市场监督管理部门可以向社会公布，并在五年内不得委托其承担抽样检验任务，涉嫌犯罪的，移交司法机关处理。</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（一）非法更换样品、伪造检验数据或者出具虚假检验报告的；</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（二）利用抽样检验工作之便牟取不正当利益的；</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（三）违反规定事先通知被抽检食品生产经营者的；</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（四）擅自发布食品安全抽样检验信息的；</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（五）未按照规定的时限和程序报告不合格检验结论，造成严重后果的；</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（六）有其他违法行为的。</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市场监督管理部门及其工作人员，有上述违反法律、法规规定和有关纪律要求的情形，由其所在的市场监督管理部门或者上级主管部门和监察机关责令改正；情节严重或者拒不改正的，依法对直接负责的主管人员和其他直接责任人员给予行政处分；涉嫌犯罪的，移交司法机关处理。</w:t>
      </w:r>
    </w:p>
    <w:p>
      <w:pPr>
        <w:spacing w:beforeLines="0" w:afterLines="0"/>
        <w:jc w:val="center"/>
        <w:rPr>
          <w:rFonts w:hint="eastAsia" w:ascii="仿宋" w:hAnsi="仿宋" w:eastAsia="仿宋" w:cs="仿宋"/>
          <w:b w:val="0"/>
          <w:bCs/>
          <w:sz w:val="32"/>
          <w:szCs w:val="32"/>
        </w:rPr>
      </w:pPr>
    </w:p>
    <w:p>
      <w:pPr>
        <w:spacing w:beforeLines="0" w:afterLines="0"/>
        <w:jc w:val="center"/>
        <w:rPr>
          <w:rFonts w:hint="eastAsia" w:ascii="仿宋" w:hAnsi="仿宋" w:eastAsia="仿宋" w:cs="仿宋"/>
          <w:b/>
          <w:bCs w:val="0"/>
          <w:sz w:val="32"/>
          <w:szCs w:val="32"/>
        </w:rPr>
      </w:pPr>
      <w:r>
        <w:rPr>
          <w:rFonts w:hint="eastAsia" w:ascii="仿宋" w:hAnsi="仿宋" w:eastAsia="仿宋" w:cs="仿宋"/>
          <w:b/>
          <w:bCs w:val="0"/>
          <w:sz w:val="32"/>
          <w:szCs w:val="32"/>
        </w:rPr>
        <w:t>第八章</w:t>
      </w:r>
      <w:r>
        <w:rPr>
          <w:rFonts w:hint="eastAsia" w:ascii="仿宋" w:hAnsi="仿宋" w:eastAsia="仿宋" w:cs="仿宋"/>
          <w:b/>
          <w:bCs w:val="0"/>
          <w:sz w:val="32"/>
          <w:szCs w:val="32"/>
          <w:lang w:val="en-US" w:eastAsia="zh-CN"/>
        </w:rPr>
        <w:t xml:space="preserve">  </w:t>
      </w:r>
      <w:r>
        <w:rPr>
          <w:rFonts w:hint="eastAsia" w:ascii="仿宋" w:hAnsi="仿宋" w:eastAsia="仿宋" w:cs="仿宋"/>
          <w:b/>
          <w:bCs w:val="0"/>
          <w:sz w:val="32"/>
          <w:szCs w:val="32"/>
        </w:rPr>
        <w:t>附</w:t>
      </w:r>
      <w:bookmarkStart w:id="0" w:name="_GoBack"/>
      <w:bookmarkEnd w:id="0"/>
      <w:r>
        <w:rPr>
          <w:rFonts w:hint="eastAsia" w:ascii="仿宋" w:hAnsi="仿宋" w:eastAsia="仿宋" w:cs="仿宋"/>
          <w:b/>
          <w:bCs w:val="0"/>
          <w:sz w:val="32"/>
          <w:szCs w:val="32"/>
        </w:rPr>
        <w:t>则</w:t>
      </w:r>
    </w:p>
    <w:p>
      <w:pPr>
        <w:spacing w:beforeLines="0" w:afterLines="0"/>
        <w:ind w:firstLine="643" w:firstLineChars="200"/>
        <w:rPr>
          <w:rFonts w:hint="eastAsia" w:ascii="仿宋" w:hAnsi="仿宋" w:eastAsia="仿宋" w:cs="仿宋"/>
          <w:b w:val="0"/>
          <w:bCs/>
          <w:sz w:val="32"/>
          <w:szCs w:val="32"/>
        </w:rPr>
      </w:pPr>
      <w:r>
        <w:rPr>
          <w:rFonts w:hint="eastAsia" w:ascii="仿宋" w:hAnsi="仿宋" w:eastAsia="仿宋" w:cs="仿宋"/>
          <w:b w:val="0"/>
          <w:bCs/>
          <w:sz w:val="32"/>
          <w:szCs w:val="32"/>
        </w:rPr>
        <w:t>第六十六条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本办法所称监督抽检是指市场监督管理部门坚持问题导向，按照法定程序和食品安全标准等规定，开展的抽样检验工作。</w:t>
      </w:r>
    </w:p>
    <w:p>
      <w:pPr>
        <w:spacing w:beforeLines="0" w:afterLines="0"/>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本办法所称风险监测是指市场监督管理部门，系统和持续地收集食品中有害因素的监测数据及相关信息，开展的抽样检验工作。</w:t>
      </w:r>
    </w:p>
    <w:p>
      <w:pPr>
        <w:spacing w:beforeLines="0" w:afterLines="0"/>
        <w:ind w:firstLine="640"/>
        <w:rPr>
          <w:rFonts w:hint="eastAsia" w:ascii="仿宋" w:hAnsi="仿宋" w:eastAsia="仿宋" w:cs="仿宋"/>
          <w:b w:val="0"/>
          <w:bCs/>
          <w:sz w:val="32"/>
          <w:szCs w:val="32"/>
        </w:rPr>
      </w:pPr>
      <w:r>
        <w:rPr>
          <w:rFonts w:hint="eastAsia" w:ascii="仿宋" w:hAnsi="仿宋" w:eastAsia="仿宋" w:cs="仿宋"/>
          <w:b w:val="0"/>
          <w:bCs/>
          <w:sz w:val="32"/>
          <w:szCs w:val="32"/>
        </w:rPr>
        <w:t>本办法所称评价性抽检是指市场监督管理部门为评价地区、行业、类别食品安全状况，依据食品安全标准开展的抽样检验工作。</w:t>
      </w:r>
    </w:p>
    <w:p>
      <w:pPr>
        <w:spacing w:beforeLines="0" w:afterLines="0"/>
        <w:ind w:firstLine="643"/>
        <w:rPr>
          <w:rFonts w:hint="eastAsia" w:ascii="仿宋" w:hAnsi="仿宋" w:eastAsia="仿宋" w:cs="仿宋"/>
          <w:b w:val="0"/>
          <w:bCs/>
          <w:color w:val="000000"/>
          <w:sz w:val="32"/>
          <w:szCs w:val="32"/>
        </w:rPr>
      </w:pPr>
      <w:r>
        <w:rPr>
          <w:rFonts w:hint="eastAsia" w:ascii="仿宋" w:hAnsi="仿宋" w:eastAsia="仿宋" w:cs="仿宋"/>
          <w:b w:val="0"/>
          <w:bCs/>
          <w:sz w:val="32"/>
          <w:szCs w:val="32"/>
        </w:rPr>
        <w:t>第六十七条</w:t>
      </w:r>
      <w:r>
        <w:rPr>
          <w:rFonts w:hint="eastAsia" w:ascii="仿宋" w:hAnsi="仿宋" w:eastAsia="仿宋" w:cs="仿宋"/>
          <w:b w:val="0"/>
          <w:bCs/>
          <w:sz w:val="32"/>
          <w:szCs w:val="32"/>
          <w:lang w:eastAsia="zh-CN"/>
        </w:rPr>
        <w:t xml:space="preserve"> </w:t>
      </w:r>
      <w:r>
        <w:rPr>
          <w:rFonts w:hint="eastAsia" w:ascii="仿宋" w:hAnsi="仿宋" w:eastAsia="仿宋" w:cs="仿宋"/>
          <w:b w:val="0"/>
          <w:bCs/>
          <w:color w:val="000000"/>
          <w:sz w:val="32"/>
          <w:szCs w:val="32"/>
        </w:rPr>
        <w:t>本办法所称问题食品是指风险监测发现可能存在安全隐患的食品。</w:t>
      </w:r>
    </w:p>
    <w:p>
      <w:pPr>
        <w:spacing w:beforeLines="0" w:afterLines="0"/>
        <w:ind w:firstLine="643" w:firstLineChars="200"/>
        <w:rPr>
          <w:rFonts w:hint="eastAsia" w:ascii="仿宋" w:hAnsi="仿宋" w:eastAsia="仿宋" w:cs="仿宋"/>
          <w:b w:val="0"/>
          <w:bCs/>
          <w:sz w:val="32"/>
          <w:szCs w:val="32"/>
          <w:highlight w:val="yellow"/>
        </w:rPr>
      </w:pPr>
      <w:r>
        <w:rPr>
          <w:rFonts w:hint="eastAsia" w:ascii="仿宋" w:hAnsi="仿宋" w:eastAsia="仿宋" w:cs="仿宋"/>
          <w:b w:val="0"/>
          <w:bCs/>
          <w:sz w:val="32"/>
          <w:szCs w:val="32"/>
        </w:rPr>
        <w:t>第六十八条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食品添加剂的检验，适用本办法有关食品检验的规定。</w:t>
      </w:r>
    </w:p>
    <w:p>
      <w:pPr>
        <w:spacing w:beforeLines="0" w:afterLines="0"/>
        <w:ind w:firstLine="630" w:firstLineChars="196"/>
        <w:rPr>
          <w:rFonts w:hint="eastAsia" w:ascii="仿宋" w:hAnsi="仿宋" w:eastAsia="仿宋" w:cs="仿宋"/>
          <w:b w:val="0"/>
          <w:bCs/>
          <w:sz w:val="32"/>
          <w:szCs w:val="32"/>
        </w:rPr>
      </w:pPr>
      <w:r>
        <w:rPr>
          <w:rFonts w:hint="eastAsia" w:ascii="仿宋" w:hAnsi="仿宋" w:eastAsia="仿宋" w:cs="仿宋"/>
          <w:b w:val="0"/>
          <w:bCs/>
          <w:sz w:val="32"/>
          <w:szCs w:val="32"/>
        </w:rPr>
        <w:t>第六十九条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食用农产品、餐饮食品抽样检验另有规定的，从其规定。</w:t>
      </w:r>
    </w:p>
    <w:p>
      <w:pPr>
        <w:spacing w:beforeLines="0" w:afterLines="0"/>
        <w:ind w:firstLine="630" w:firstLineChars="196"/>
      </w:pPr>
      <w:r>
        <w:rPr>
          <w:rFonts w:hint="eastAsia" w:ascii="仿宋" w:hAnsi="仿宋" w:eastAsia="仿宋" w:cs="仿宋"/>
          <w:b w:val="0"/>
          <w:bCs/>
          <w:sz w:val="32"/>
          <w:szCs w:val="32"/>
        </w:rPr>
        <w:t>第七十条</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rPr>
        <w:t>本办法自2019年</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月</w:t>
      </w:r>
      <w:r>
        <w:rPr>
          <w:rFonts w:hint="eastAsia" w:ascii="仿宋" w:hAnsi="仿宋" w:eastAsia="仿宋" w:cs="仿宋"/>
          <w:b w:val="0"/>
          <w:bCs/>
          <w:sz w:val="32"/>
          <w:szCs w:val="32"/>
          <w:lang w:eastAsia="zh-CN"/>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日起施行</w:t>
      </w:r>
      <w:r>
        <w:rPr>
          <w:rFonts w:hint="eastAsia" w:ascii="仿宋" w:hAnsi="仿宋" w:eastAsia="仿宋" w:cs="仿宋"/>
          <w:b w:val="0"/>
          <w:bCs/>
          <w:color w:val="000000"/>
          <w:sz w:val="32"/>
          <w:szCs w:val="32"/>
        </w:rPr>
        <w:t>。</w:t>
      </w:r>
    </w:p>
    <w:sectPr>
      <w:headerReference r:id="rId3" w:type="first"/>
      <w:footerReference r:id="rId5" w:type="first"/>
      <w:footerReference r:id="rId4" w:type="default"/>
      <w:pgSz w:w="11906" w:h="16838"/>
      <w:pgMar w:top="1758" w:right="1531" w:bottom="175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1" locked="0" layoutInCell="1" allowOverlap="1">
              <wp:simplePos x="0" y="0"/>
              <wp:positionH relativeFrom="column">
                <wp:posOffset>-248285</wp:posOffset>
              </wp:positionH>
              <wp:positionV relativeFrom="paragraph">
                <wp:posOffset>-691515</wp:posOffset>
              </wp:positionV>
              <wp:extent cx="6162675" cy="1152525"/>
              <wp:effectExtent l="4445" t="5080" r="5080" b="44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162675" cy="1152525"/>
                      </a:xfrm>
                      <a:prstGeom prst="rect">
                        <a:avLst/>
                      </a:prstGeom>
                      <a:solidFill>
                        <a:srgbClr val="FFFFFF"/>
                      </a:solidFill>
                      <a:ln w="9525">
                        <a:solidFill>
                          <a:srgbClr val="FFFFFF"/>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5pt;margin-top:-54.45pt;height:90.75pt;width:485.25pt;z-index:-251658240;mso-width-relative:page;mso-height-relative:page;" fillcolor="#FFFFFF" filled="t" stroked="t" coordsize="21600,21600" o:gfxdata="UEsDBAoAAAAAAIdO4kAAAAAAAAAAAAAAAAAEAAAAZHJzL1BLAwQUAAAACACHTuJALbs2k9oAAAAL&#10;AQAADwAAAGRycy9kb3ducmV2LnhtbE2PwU7DMAyG70i8Q2QkLmhL2qGxlqYTmkCcN7hwyxqvrWic&#10;tsnWjafHnNjNlj/9/v5ifXadOOEYWk8akrkCgVR521Kt4fPjbbYCEaIhazpPqOGCAdbl7U1hcusn&#10;2uJpF2vBIRRyo6GJsc+lDFWDzoS575H4dvCjM5HXsZZ2NBOHu06mSi2lMy3xh8b0uGmw+t4dnQY/&#10;vV6cx0GlD18/7n3zMmwP6aD1/V2inkFEPMd/GP70WR1Kdtr7I9kgOg2zRZYwykOiVhkIRrJF8ghi&#10;r+EpXYIsC3ndofwFUEsDBBQAAAAIAIdO4kCyFendJgIAAEgEAAAOAAAAZHJzL2Uyb0RvYy54bWyt&#10;VM2O0zAQviPxDpbvNE3VdnejpqulqyKk5UdaeADHcRILx2Nst0l5AHiDPXHhznP1ORg72VLgtiKR&#10;LE9m/M3M942zuu5bRfbCOgk6p+lkSonQHEqp65x+/LB9cUmJ80yXTIEWOT0IR6/Xz5+tOpOJGTSg&#10;SmEJgmiXdSanjfcmSxLHG9EyNwEjNDorsC3zaNo6KS3rEL1VyWw6XSYd2NJY4MI5/Ho7OOk64leV&#10;4P5dVTnhicop1ubjauNahDVZr1hWW2Yayccy2BOqaJnUmPQEdcs8Izsr/4FqJbfgoPITDm0CVSW5&#10;iD1gN+n0r27uG2ZE7AXJceZEk/t/sPzt/r0lsszpkhLNWpTo+PDt+P3n8cdXsgz0dMZlGHVvMM73&#10;L6FHmWOrztwB/+SIhk3DdC1urIWuEazE8tJwMjk7OuC4AFJ0b6DEPGznIQL1lW0Dd8gGQXSU6XCS&#10;RvSecPy4TJez5cWCEo6+NF3M8I05WPZ43FjnXwloSdjk1KL2EZ7t75wP5bDsMSRkc6BkuZVKRcPW&#10;xUZZsmc4J9v4jOh/hClNupxehdxPhWilx4FXss3p5TQ8Yx6lA6KIIzvWG+gLjA3c+b7oRzkKKA9I&#10;pIVhnPH64aYB+4WSDkc5p+7zjllBiXqtUYyrdD4Psx+N+eJihoY99xTnHqY5QuXUUzJsN364Lztj&#10;Zd1gpkF+DTcoYCUjtaHUoapRdhzXyPh4tcJ9OLdj1O8fwP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bs2k9oAAAALAQAADwAAAAAAAAABACAAAAAiAAAAZHJzL2Rvd25yZXYueG1sUEsBAhQAFAAA&#10;AAgAh07iQLIV6d0mAgAASAQAAA4AAAAAAAAAAQAgAAAAKQEAAGRycy9lMm9Eb2MueG1sUEsFBgAA&#10;AAAGAAYAWQEAAMEFAAAAAA==&#10;">
              <v:fill on="t" focussize="0,0"/>
              <v:stroke color="#FFFFFF" miterlimit="8" joinstyle="miter"/>
              <v:imagedata o:title=""/>
              <o:lock v:ext="edit" aspectratio="f"/>
              <v:textbox>
                <w:txbxContent>
                  <w:p>
                    <w:pPr>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黑体" w:hAnsi="黑体" w:eastAsia="黑体"/>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E0E18"/>
    <w:rsid w:val="08947603"/>
    <w:rsid w:val="11557C08"/>
    <w:rsid w:val="257061CE"/>
    <w:rsid w:val="28754978"/>
    <w:rsid w:val="37EB0CE3"/>
    <w:rsid w:val="52BA7E52"/>
    <w:rsid w:val="5D3F2956"/>
    <w:rsid w:val="62132828"/>
    <w:rsid w:val="65306F01"/>
    <w:rsid w:val="6CBA44B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zsc</dc:creator>
  <cp:lastModifiedBy>NTKO</cp:lastModifiedBy>
  <dcterms:modified xsi:type="dcterms:W3CDTF">2019-02-01T06:46:53Z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