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2F2F2" w:themeColor="background1" w:themeShade="F2"/>
  <w:body>
    <w:p>
      <w:pPr>
        <w:snapToGrid w:val="0"/>
        <w:spacing w:line="440" w:lineRule="exact"/>
        <w:jc w:val="center"/>
        <w:rPr>
          <w:b/>
          <w:color w:val="000000"/>
          <w:sz w:val="40"/>
          <w:lang w:eastAsia="zh-CN"/>
        </w:rPr>
      </w:pPr>
    </w:p>
    <w:p>
      <w:pPr>
        <w:snapToGrid w:val="0"/>
        <w:spacing w:line="440" w:lineRule="exact"/>
        <w:jc w:val="center"/>
        <w:rPr>
          <w:b/>
          <w:color w:val="000000"/>
          <w:sz w:val="40"/>
          <w:lang w:eastAsia="zh-CN"/>
        </w:rPr>
      </w:pPr>
    </w:p>
    <w:p>
      <w:pPr>
        <w:snapToGrid w:val="0"/>
        <w:spacing w:line="440" w:lineRule="exact"/>
        <w:jc w:val="center"/>
        <w:rPr>
          <w:b/>
          <w:color w:val="000000"/>
          <w:sz w:val="40"/>
          <w:lang w:eastAsia="zh-CN"/>
        </w:rPr>
      </w:pPr>
    </w:p>
    <w:p>
      <w:pPr>
        <w:snapToGrid w:val="0"/>
        <w:spacing w:line="440" w:lineRule="exact"/>
        <w:jc w:val="center"/>
        <w:rPr>
          <w:b/>
          <w:color w:val="000000"/>
          <w:sz w:val="40"/>
          <w:lang w:eastAsia="zh-CN"/>
        </w:rPr>
      </w:pPr>
    </w:p>
    <w:p>
      <w:pPr>
        <w:spacing w:line="480" w:lineRule="auto"/>
        <w:ind w:left="-4" w:leftChars="-2" w:firstLine="6"/>
        <w:jc w:val="center"/>
        <w:rPr>
          <w:rFonts w:ascii="黑体" w:hAnsi="黑体" w:eastAsia="黑体"/>
          <w:b/>
          <w:spacing w:val="20"/>
          <w:sz w:val="48"/>
          <w:szCs w:val="48"/>
          <w:lang w:eastAsia="zh-CN"/>
        </w:rPr>
      </w:pPr>
      <w:r>
        <w:rPr>
          <w:rFonts w:hint="eastAsia" w:ascii="黑体" w:hAnsi="黑体" w:eastAsia="黑体"/>
          <w:b/>
          <w:spacing w:val="20"/>
          <w:sz w:val="48"/>
          <w:szCs w:val="48"/>
          <w:lang w:eastAsia="zh-CN"/>
        </w:rPr>
        <w:t>《医用CR/DR性能模体校准规范》</w:t>
      </w:r>
    </w:p>
    <w:p>
      <w:pPr>
        <w:spacing w:line="480" w:lineRule="auto"/>
        <w:ind w:left="-4" w:leftChars="-2" w:firstLine="6"/>
        <w:jc w:val="center"/>
        <w:rPr>
          <w:rFonts w:ascii="黑体" w:hAnsi="黑体" w:eastAsia="黑体"/>
          <w:b/>
          <w:spacing w:val="20"/>
          <w:sz w:val="48"/>
          <w:szCs w:val="48"/>
          <w:lang w:eastAsia="zh-CN"/>
        </w:rPr>
      </w:pPr>
    </w:p>
    <w:p>
      <w:pPr>
        <w:spacing w:before="156" w:line="300" w:lineRule="auto"/>
        <w:jc w:val="center"/>
        <w:rPr>
          <w:rFonts w:ascii="黑体" w:hAnsi="黑体" w:eastAsia="黑体"/>
          <w:b/>
          <w:spacing w:val="20"/>
          <w:sz w:val="48"/>
          <w:szCs w:val="48"/>
          <w:lang w:eastAsia="zh-CN"/>
        </w:rPr>
      </w:pPr>
    </w:p>
    <w:p>
      <w:pPr>
        <w:spacing w:before="156" w:line="300" w:lineRule="auto"/>
        <w:jc w:val="center"/>
        <w:rPr>
          <w:rFonts w:ascii="黑体" w:hAnsi="黑体" w:eastAsia="黑体"/>
          <w:b/>
          <w:spacing w:val="20"/>
          <w:sz w:val="48"/>
          <w:szCs w:val="48"/>
          <w:lang w:eastAsia="zh-CN"/>
        </w:rPr>
      </w:pPr>
    </w:p>
    <w:p>
      <w:pPr>
        <w:spacing w:before="156" w:line="300" w:lineRule="auto"/>
        <w:jc w:val="center"/>
        <w:rPr>
          <w:rFonts w:ascii="黑体" w:hAnsi="黑体" w:eastAsia="黑体"/>
          <w:b/>
          <w:spacing w:val="20"/>
          <w:sz w:val="48"/>
          <w:szCs w:val="48"/>
          <w:lang w:eastAsia="zh-CN"/>
        </w:rPr>
      </w:pPr>
    </w:p>
    <w:p>
      <w:pPr>
        <w:snapToGrid w:val="0"/>
        <w:jc w:val="center"/>
        <w:rPr>
          <w:b/>
          <w:color w:val="000000"/>
          <w:sz w:val="72"/>
          <w:szCs w:val="72"/>
          <w:lang w:eastAsia="zh-CN"/>
        </w:rPr>
      </w:pPr>
      <w:r>
        <w:rPr>
          <w:rFonts w:hint="eastAsia"/>
          <w:b/>
          <w:color w:val="000000"/>
          <w:sz w:val="72"/>
          <w:szCs w:val="72"/>
          <w:lang w:eastAsia="zh-CN"/>
        </w:rPr>
        <w:t>实验报告</w:t>
      </w:r>
    </w:p>
    <w:p>
      <w:pPr>
        <w:spacing w:before="156" w:line="300" w:lineRule="auto"/>
        <w:jc w:val="center"/>
        <w:rPr>
          <w:rFonts w:ascii="Times New Roman" w:hAnsi="Times New Roman"/>
          <w:b/>
          <w:spacing w:val="20"/>
          <w:sz w:val="52"/>
          <w:szCs w:val="20"/>
          <w:lang w:eastAsia="zh-CN"/>
        </w:rPr>
      </w:pPr>
    </w:p>
    <w:p>
      <w:pPr>
        <w:spacing w:before="120" w:line="300" w:lineRule="auto"/>
        <w:jc w:val="center"/>
        <w:rPr>
          <w:spacing w:val="20"/>
          <w:sz w:val="52"/>
          <w:lang w:eastAsia="zh-CN"/>
        </w:rPr>
      </w:pPr>
    </w:p>
    <w:p>
      <w:pPr>
        <w:spacing w:before="120" w:line="300" w:lineRule="auto"/>
        <w:jc w:val="center"/>
        <w:rPr>
          <w:spacing w:val="20"/>
          <w:sz w:val="52"/>
          <w:lang w:eastAsia="zh-CN"/>
        </w:rPr>
      </w:pPr>
    </w:p>
    <w:p>
      <w:pPr>
        <w:spacing w:before="120" w:line="300" w:lineRule="auto"/>
        <w:jc w:val="center"/>
        <w:rPr>
          <w:spacing w:val="20"/>
          <w:sz w:val="52"/>
          <w:lang w:eastAsia="zh-CN"/>
        </w:rPr>
      </w:pPr>
    </w:p>
    <w:p>
      <w:pPr>
        <w:spacing w:before="120" w:line="300" w:lineRule="auto"/>
        <w:jc w:val="center"/>
        <w:rPr>
          <w:spacing w:val="20"/>
          <w:sz w:val="52"/>
          <w:lang w:eastAsia="zh-CN"/>
        </w:rPr>
      </w:pPr>
    </w:p>
    <w:p>
      <w:pPr>
        <w:spacing w:before="120" w:line="300" w:lineRule="auto"/>
        <w:jc w:val="center"/>
        <w:rPr>
          <w:spacing w:val="20"/>
          <w:sz w:val="52"/>
          <w:lang w:eastAsia="zh-CN"/>
        </w:rPr>
      </w:pPr>
    </w:p>
    <w:p>
      <w:pPr>
        <w:pStyle w:val="16"/>
        <w:snapToGrid w:val="0"/>
        <w:spacing w:line="360" w:lineRule="auto"/>
        <w:ind w:left="143" w:leftChars="65" w:firstLine="482" w:firstLineChars="200"/>
        <w:jc w:val="center"/>
        <w:rPr>
          <w:rFonts w:ascii="Times New Roman"/>
          <w:b/>
          <w:color w:val="000000"/>
          <w:sz w:val="24"/>
          <w:szCs w:val="24"/>
          <w:lang w:eastAsia="zh-CN"/>
        </w:rPr>
      </w:pPr>
      <w:r>
        <w:rPr>
          <w:rFonts w:hint="eastAsia" w:ascii="Times New Roman"/>
          <w:b/>
          <w:color w:val="000000"/>
          <w:sz w:val="24"/>
          <w:szCs w:val="24"/>
          <w:lang w:eastAsia="zh-CN"/>
        </w:rPr>
        <w:t>医用CR/DR性能模体校准规范编写组</w:t>
      </w:r>
    </w:p>
    <w:p>
      <w:pPr>
        <w:spacing w:before="120" w:line="300" w:lineRule="auto"/>
        <w:jc w:val="center"/>
        <w:rPr>
          <w:rFonts w:hint="eastAsia"/>
          <w:b/>
          <w:color w:val="000000"/>
          <w:sz w:val="24"/>
          <w:szCs w:val="24"/>
          <w:lang w:val="en-US" w:eastAsia="zh-CN"/>
        </w:rPr>
      </w:pPr>
      <w:r>
        <w:rPr>
          <w:b/>
          <w:color w:val="000000"/>
          <w:sz w:val="24"/>
          <w:szCs w:val="24"/>
          <w:lang w:eastAsia="zh-CN"/>
        </w:rPr>
        <w:t xml:space="preserve">  2018-10-</w:t>
      </w:r>
      <w:r>
        <w:rPr>
          <w:rFonts w:hint="eastAsia"/>
          <w:b/>
          <w:color w:val="000000"/>
          <w:sz w:val="24"/>
          <w:szCs w:val="24"/>
          <w:lang w:val="en-US" w:eastAsia="zh-CN"/>
        </w:rPr>
        <w:t>29</w:t>
      </w:r>
    </w:p>
    <w:p>
      <w:pPr>
        <w:spacing w:before="120" w:line="300" w:lineRule="auto"/>
        <w:jc w:val="center"/>
        <w:rPr>
          <w:rFonts w:hint="eastAsia"/>
          <w:b/>
          <w:color w:val="000000"/>
          <w:sz w:val="24"/>
          <w:szCs w:val="24"/>
          <w:lang w:val="en-US" w:eastAsia="zh-CN"/>
        </w:rPr>
      </w:pPr>
    </w:p>
    <w:p>
      <w:pPr>
        <w:pStyle w:val="16"/>
        <w:snapToGrid w:val="0"/>
        <w:spacing w:before="156" w:beforeLines="50" w:after="156" w:afterLines="50" w:line="360" w:lineRule="auto"/>
        <w:ind w:left="0" w:firstLine="0"/>
        <w:contextualSpacing w:val="0"/>
        <w:rPr>
          <w:b/>
          <w:color w:val="000000"/>
          <w:sz w:val="24"/>
          <w:szCs w:val="24"/>
          <w:lang w:eastAsia="zh-CN"/>
        </w:rPr>
      </w:pPr>
      <w:r>
        <w:rPr>
          <w:rFonts w:hint="eastAsia"/>
          <w:b/>
          <w:color w:val="000000"/>
          <w:sz w:val="24"/>
          <w:szCs w:val="24"/>
          <w:lang w:eastAsia="zh-CN"/>
        </w:rPr>
        <w:t>一、实验意义及背景</w:t>
      </w:r>
    </w:p>
    <w:p>
      <w:pPr>
        <w:spacing w:line="360" w:lineRule="auto"/>
        <w:ind w:firstLine="480" w:firstLineChars="200"/>
        <w:rPr>
          <w:rFonts w:hint="eastAsia" w:ascii="宋体" w:hAnsi="宋体"/>
          <w:color w:val="000000"/>
          <w:sz w:val="24"/>
        </w:rPr>
      </w:pPr>
      <w:r>
        <w:rPr>
          <w:rFonts w:hint="eastAsia" w:ascii="宋体" w:hAnsi="宋体"/>
          <w:color w:val="000000"/>
          <w:sz w:val="24"/>
        </w:rPr>
        <w:t>医用数字摄影（CR、DR）系统的广泛应用，尤其是随着JJG1078-2012《医用数字摄影（CR、DR）系统X射线辐射源检定规程》的宣贯，医疗、计量等单位会对CR/DR图像性能检测提出更为强烈的要求，国外CR/DR性能模体比较多，国内</w:t>
      </w:r>
      <w:r>
        <w:rPr>
          <w:rFonts w:hint="eastAsia" w:ascii="宋体" w:hAnsi="宋体"/>
          <w:color w:val="000000"/>
          <w:sz w:val="24"/>
          <w:lang w:val="en-US" w:eastAsia="zh-CN"/>
        </w:rPr>
        <w:t>也有</w:t>
      </w:r>
      <w:r>
        <w:rPr>
          <w:rFonts w:hint="eastAsia" w:ascii="宋体" w:hAnsi="宋体"/>
          <w:color w:val="000000"/>
          <w:sz w:val="24"/>
        </w:rPr>
        <w:t>一些单位也在研发同类模体，这些产品和技术已开始应用于各级医院放疗中心，医疗仪器生产厂家和计量单位等。</w:t>
      </w:r>
    </w:p>
    <w:p>
      <w:pPr>
        <w:spacing w:line="360" w:lineRule="auto"/>
        <w:ind w:firstLine="480" w:firstLineChars="200"/>
        <w:rPr>
          <w:rFonts w:hint="eastAsia" w:ascii="宋体" w:hAnsi="宋体"/>
          <w:color w:val="000000"/>
          <w:sz w:val="24"/>
        </w:rPr>
      </w:pPr>
      <w:r>
        <w:rPr>
          <w:rFonts w:hint="eastAsia" w:ascii="宋体" w:hAnsi="宋体"/>
          <w:color w:val="000000"/>
          <w:sz w:val="24"/>
        </w:rPr>
        <w:t>中国计量科学研究院、中国测试技术研究院、上海市计量测试研究院、北京市计量检测研究院等拥有专业的检测校准队伍，配置了用于医用CR/DR检测仪校准的相关设备，一旦规范制定实施，即可开展相关的检定。总体技术可以掌握，具备了制定本规程并依法开展检定的基础条件。</w:t>
      </w:r>
    </w:p>
    <w:p>
      <w:pPr>
        <w:spacing w:line="360" w:lineRule="auto"/>
        <w:ind w:firstLine="480" w:firstLineChars="200"/>
        <w:rPr>
          <w:rFonts w:hint="eastAsia"/>
          <w:color w:val="000000"/>
          <w:sz w:val="24"/>
        </w:rPr>
      </w:pPr>
      <w:r>
        <w:rPr>
          <w:rFonts w:hint="eastAsia"/>
          <w:color w:val="000000"/>
          <w:sz w:val="24"/>
        </w:rPr>
        <w:t>为了把</w:t>
      </w:r>
      <w:r>
        <w:rPr>
          <w:rFonts w:hint="eastAsia"/>
          <w:bCs/>
          <w:color w:val="000000"/>
          <w:sz w:val="24"/>
        </w:rPr>
        <w:t>《</w:t>
      </w:r>
      <w:r>
        <w:rPr>
          <w:rFonts w:hint="eastAsia" w:ascii="宋体" w:hAnsi="宋体"/>
          <w:color w:val="000000"/>
          <w:sz w:val="24"/>
        </w:rPr>
        <w:t>医用CR/DR性能模体校准规范</w:t>
      </w:r>
      <w:r>
        <w:rPr>
          <w:rFonts w:hint="eastAsia"/>
          <w:bCs/>
          <w:color w:val="000000"/>
          <w:sz w:val="24"/>
        </w:rPr>
        <w:t>》</w:t>
      </w:r>
      <w:r>
        <w:rPr>
          <w:rFonts w:hint="eastAsia"/>
          <w:color w:val="000000"/>
          <w:sz w:val="24"/>
        </w:rPr>
        <w:t>制定得具有科学性、符合性、可行性，起草小组将所收集的资料和所做过的校准及试验进行了汇总，并到相关的单位和校准机构进行了调研，为校准项目和方法的确定收集了一手资料，并做了大量的试验工作</w:t>
      </w:r>
      <w:r>
        <w:rPr>
          <w:rFonts w:hint="eastAsia"/>
          <w:color w:val="000000"/>
          <w:sz w:val="24"/>
          <w:szCs w:val="28"/>
        </w:rPr>
        <w:t>。</w:t>
      </w:r>
    </w:p>
    <w:p>
      <w:pPr>
        <w:spacing w:line="360" w:lineRule="auto"/>
        <w:ind w:firstLine="480" w:firstLineChars="200"/>
        <w:rPr>
          <w:color w:val="000000"/>
          <w:sz w:val="24"/>
          <w:lang w:eastAsia="zh-CN"/>
        </w:rPr>
      </w:pPr>
    </w:p>
    <w:p>
      <w:pPr>
        <w:pStyle w:val="16"/>
        <w:snapToGrid w:val="0"/>
        <w:spacing w:before="312" w:beforeLines="100" w:after="156" w:afterLines="50" w:line="360" w:lineRule="auto"/>
        <w:ind w:left="0" w:firstLine="0"/>
        <w:contextualSpacing w:val="0"/>
        <w:rPr>
          <w:b/>
          <w:color w:val="000000"/>
          <w:sz w:val="24"/>
          <w:szCs w:val="24"/>
          <w:lang w:eastAsia="zh-CN"/>
        </w:rPr>
      </w:pPr>
      <w:r>
        <w:rPr>
          <w:rFonts w:hint="eastAsia"/>
          <w:b/>
          <w:color w:val="000000"/>
          <w:sz w:val="24"/>
          <w:szCs w:val="24"/>
          <w:lang w:eastAsia="zh-CN"/>
        </w:rPr>
        <w:t>二、实验方法及内容</w:t>
      </w:r>
    </w:p>
    <w:p>
      <w:pPr>
        <w:pStyle w:val="2"/>
        <w:tabs>
          <w:tab w:val="left" w:pos="8364"/>
        </w:tabs>
        <w:snapToGrid w:val="0"/>
        <w:spacing w:before="0" w:after="0" w:line="360" w:lineRule="auto"/>
        <w:ind w:right="238" w:firstLine="501" w:firstLineChars="209"/>
        <w:jc w:val="both"/>
        <w:rPr>
          <w:rFonts w:ascii="宋体" w:hAnsi="宋体"/>
          <w:b w:val="0"/>
          <w:color w:val="000000"/>
          <w:sz w:val="24"/>
          <w:szCs w:val="24"/>
          <w:lang w:eastAsia="zh-CN"/>
        </w:rPr>
      </w:pPr>
      <w:r>
        <w:rPr>
          <w:rFonts w:hint="eastAsia" w:ascii="宋体" w:hAnsi="宋体"/>
          <w:b w:val="0"/>
          <w:color w:val="000000"/>
          <w:kern w:val="0"/>
          <w:sz w:val="24"/>
          <w:szCs w:val="24"/>
          <w:lang w:eastAsia="zh-CN"/>
        </w:rPr>
        <w:t>按照编写的</w:t>
      </w:r>
      <w:r>
        <w:rPr>
          <w:rFonts w:hint="eastAsia" w:ascii="Calibri" w:hAnsi="Calibri" w:eastAsia="宋体" w:cs="Times New Roman"/>
          <w:b w:val="0"/>
          <w:bCs w:val="0"/>
          <w:color w:val="000000"/>
          <w:kern w:val="0"/>
          <w:sz w:val="24"/>
          <w:szCs w:val="22"/>
          <w:lang w:val="en-US" w:eastAsia="zh-CN" w:bidi="en-US"/>
        </w:rPr>
        <w:t>《</w:t>
      </w:r>
      <w:r>
        <w:rPr>
          <w:rFonts w:hint="eastAsia" w:ascii="Calibri" w:hAnsi="Calibri" w:eastAsia="宋体" w:cs="Times New Roman"/>
          <w:b w:val="0"/>
          <w:bCs w:val="0"/>
          <w:color w:val="000000"/>
          <w:kern w:val="0"/>
          <w:sz w:val="24"/>
          <w:szCs w:val="22"/>
          <w:lang w:val="en-US" w:eastAsia="en-US" w:bidi="en-US"/>
        </w:rPr>
        <w:t>医用CR/DR性能模体校准规范</w:t>
      </w:r>
      <w:r>
        <w:rPr>
          <w:rFonts w:hint="eastAsia" w:ascii="Calibri" w:hAnsi="Calibri" w:eastAsia="宋体" w:cs="Times New Roman"/>
          <w:b w:val="0"/>
          <w:bCs w:val="0"/>
          <w:color w:val="000000"/>
          <w:kern w:val="0"/>
          <w:sz w:val="24"/>
          <w:szCs w:val="22"/>
          <w:lang w:val="en-US" w:eastAsia="zh-CN" w:bidi="en-US"/>
        </w:rPr>
        <w:t>》</w:t>
      </w:r>
      <w:r>
        <w:rPr>
          <w:rFonts w:hint="eastAsia" w:ascii="宋体" w:hAnsi="宋体"/>
          <w:b w:val="0"/>
          <w:color w:val="000000"/>
          <w:sz w:val="24"/>
          <w:szCs w:val="24"/>
          <w:lang w:eastAsia="zh-CN"/>
        </w:rPr>
        <w:t>的第5章校准项目与第7章的校准方法进行测试。</w:t>
      </w:r>
    </w:p>
    <w:p>
      <w:pPr>
        <w:snapToGrid w:val="0"/>
        <w:spacing w:line="360" w:lineRule="auto"/>
        <w:ind w:firstLine="480" w:firstLineChars="200"/>
        <w:rPr>
          <w:color w:val="000000"/>
          <w:sz w:val="24"/>
          <w:szCs w:val="24"/>
          <w:lang w:eastAsia="zh-CN"/>
        </w:rPr>
      </w:pPr>
      <w:r>
        <w:rPr>
          <w:rFonts w:hint="eastAsia" w:ascii="宋体" w:hAnsi="宋体"/>
          <w:color w:val="000000"/>
          <w:sz w:val="24"/>
          <w:szCs w:val="24"/>
          <w:lang w:eastAsia="zh-CN"/>
        </w:rPr>
        <w:t xml:space="preserve">(1) </w:t>
      </w:r>
      <w:r>
        <w:rPr>
          <w:rFonts w:hint="eastAsia" w:ascii="宋体" w:hAnsi="宋体"/>
          <w:color w:val="000000"/>
          <w:sz w:val="24"/>
          <w:szCs w:val="24"/>
          <w:lang w:val="en-US" w:eastAsia="zh-CN"/>
        </w:rPr>
        <w:t>实验</w:t>
      </w:r>
      <w:r>
        <w:rPr>
          <w:rFonts w:hint="eastAsia"/>
          <w:color w:val="000000"/>
          <w:sz w:val="24"/>
          <w:szCs w:val="24"/>
          <w:lang w:eastAsia="zh-CN"/>
        </w:rPr>
        <w:t>的对象</w:t>
      </w:r>
    </w:p>
    <w:p>
      <w:pPr>
        <w:snapToGrid w:val="0"/>
        <w:spacing w:line="360" w:lineRule="auto"/>
        <w:ind w:firstLine="480" w:firstLineChars="200"/>
        <w:rPr>
          <w:rFonts w:hint="eastAsia" w:ascii="宋体" w:hAnsi="宋体"/>
          <w:color w:val="000000"/>
          <w:sz w:val="24"/>
          <w:szCs w:val="24"/>
          <w:lang w:val="en-US" w:eastAsia="zh-CN"/>
        </w:rPr>
      </w:pPr>
      <w:r>
        <w:rPr>
          <w:rFonts w:hint="eastAsia"/>
          <w:color w:val="000000"/>
          <w:sz w:val="24"/>
          <w:szCs w:val="24"/>
          <w:lang w:eastAsia="zh-CN"/>
        </w:rPr>
        <w:t>选择</w:t>
      </w:r>
      <w:r>
        <w:rPr>
          <w:rFonts w:hint="eastAsia"/>
          <w:color w:val="000000"/>
          <w:sz w:val="24"/>
          <w:szCs w:val="24"/>
          <w:lang w:val="en-US" w:eastAsia="zh-CN"/>
        </w:rPr>
        <w:t>三种不同厂家的，市场上比较常用的CRDR性能模体进行试验（共四套模体，三个厂家）;并用了不同的标准试件进行试验（水平/垂直方向比值不一样）。</w:t>
      </w:r>
    </w:p>
    <w:p>
      <w:pPr>
        <w:pStyle w:val="16"/>
        <w:snapToGrid w:val="0"/>
        <w:spacing w:line="360" w:lineRule="auto"/>
        <w:ind w:left="0" w:leftChars="0" w:firstLine="480" w:firstLineChars="200"/>
        <w:contextualSpacing w:val="0"/>
        <w:rPr>
          <w:color w:val="000000"/>
          <w:sz w:val="24"/>
          <w:szCs w:val="24"/>
          <w:lang w:eastAsia="zh-CN"/>
        </w:rPr>
      </w:pPr>
      <w:r>
        <w:rPr>
          <w:rFonts w:hint="eastAsia" w:ascii="宋体" w:hAnsi="宋体"/>
          <w:color w:val="000000"/>
          <w:sz w:val="24"/>
          <w:szCs w:val="24"/>
          <w:lang w:eastAsia="zh-CN"/>
        </w:rPr>
        <w:t>(</w:t>
      </w:r>
      <w:r>
        <w:rPr>
          <w:rFonts w:hint="eastAsia" w:ascii="宋体" w:hAnsi="宋体"/>
          <w:color w:val="000000"/>
          <w:sz w:val="24"/>
          <w:szCs w:val="24"/>
          <w:lang w:val="en-US" w:eastAsia="zh-CN"/>
        </w:rPr>
        <w:t>2</w:t>
      </w:r>
      <w:r>
        <w:rPr>
          <w:rFonts w:hint="eastAsia" w:ascii="宋体" w:hAnsi="宋体"/>
          <w:color w:val="000000"/>
          <w:sz w:val="24"/>
          <w:szCs w:val="24"/>
          <w:lang w:eastAsia="zh-CN"/>
        </w:rPr>
        <w:t xml:space="preserve">) </w:t>
      </w:r>
      <w:r>
        <w:rPr>
          <w:rFonts w:hint="eastAsia"/>
          <w:color w:val="000000"/>
          <w:sz w:val="24"/>
          <w:szCs w:val="24"/>
          <w:lang w:eastAsia="zh-CN"/>
        </w:rPr>
        <w:t>实验的测试内容</w:t>
      </w:r>
    </w:p>
    <w:p>
      <w:pPr>
        <w:spacing w:line="360" w:lineRule="auto"/>
        <w:ind w:firstLine="480" w:firstLineChars="200"/>
        <w:rPr>
          <w:rFonts w:hint="eastAsia" w:ascii="宋体" w:hAnsi="宋体"/>
          <w:color w:val="000000"/>
          <w:sz w:val="24"/>
        </w:rPr>
      </w:pPr>
      <w:r>
        <w:rPr>
          <w:rFonts w:hint="eastAsia" w:ascii="宋体" w:hAnsi="宋体"/>
          <w:color w:val="000000"/>
          <w:sz w:val="24"/>
        </w:rPr>
        <w:t>低对比度分辨力</w:t>
      </w:r>
    </w:p>
    <w:p>
      <w:pPr>
        <w:spacing w:line="360" w:lineRule="auto"/>
        <w:ind w:firstLine="480" w:firstLineChars="200"/>
        <w:rPr>
          <w:rFonts w:hint="eastAsia" w:ascii="宋体" w:hAnsi="宋体"/>
          <w:color w:val="FF0000"/>
          <w:sz w:val="24"/>
        </w:rPr>
      </w:pPr>
      <w:r>
        <w:rPr>
          <w:rFonts w:hint="eastAsia" w:ascii="宋体" w:hAnsi="宋体"/>
          <w:color w:val="000000"/>
          <w:sz w:val="24"/>
        </w:rPr>
        <w:t>按照本规范中</w:t>
      </w:r>
      <w:r>
        <w:rPr>
          <w:rFonts w:hint="eastAsia" w:ascii="宋体" w:hAnsi="宋体"/>
          <w:bCs/>
          <w:color w:val="000000"/>
          <w:sz w:val="24"/>
        </w:rPr>
        <w:t>7.1</w:t>
      </w:r>
      <w:r>
        <w:rPr>
          <w:rFonts w:hint="eastAsia" w:ascii="宋体" w:hAnsi="宋体"/>
          <w:color w:val="000000"/>
          <w:sz w:val="24"/>
        </w:rPr>
        <w:t>条的要求的项目进行的。</w:t>
      </w:r>
    </w:p>
    <w:p>
      <w:pPr>
        <w:spacing w:line="360" w:lineRule="auto"/>
        <w:ind w:firstLine="480" w:firstLineChars="200"/>
        <w:rPr>
          <w:rFonts w:hint="eastAsia" w:ascii="宋体" w:hAnsi="宋体"/>
          <w:color w:val="000000"/>
          <w:sz w:val="24"/>
        </w:rPr>
      </w:pPr>
      <w:r>
        <w:rPr>
          <w:rFonts w:hint="eastAsia" w:ascii="宋体" w:hAnsi="宋体"/>
          <w:color w:val="000000"/>
          <w:sz w:val="24"/>
        </w:rPr>
        <w:t>衰减体厚度值</w:t>
      </w:r>
    </w:p>
    <w:p>
      <w:pPr>
        <w:spacing w:line="360" w:lineRule="auto"/>
        <w:ind w:firstLine="480" w:firstLineChars="200"/>
        <w:rPr>
          <w:rFonts w:hint="eastAsia" w:ascii="宋体" w:hAnsi="宋体"/>
          <w:color w:val="000000"/>
          <w:sz w:val="24"/>
        </w:rPr>
      </w:pPr>
      <w:r>
        <w:rPr>
          <w:rFonts w:hint="eastAsia" w:ascii="宋体" w:hAnsi="宋体"/>
          <w:color w:val="000000"/>
          <w:sz w:val="24"/>
        </w:rPr>
        <w:t>按本规范中7.2条的要求进行。</w:t>
      </w:r>
    </w:p>
    <w:p>
      <w:pPr>
        <w:pStyle w:val="7"/>
        <w:snapToGrid w:val="0"/>
        <w:spacing w:line="360" w:lineRule="auto"/>
        <w:ind w:left="0" w:leftChars="0" w:right="210" w:firstLine="480" w:firstLineChars="200"/>
        <w:rPr>
          <w:rFonts w:hint="eastAsia" w:ascii="宋体" w:hAnsi="宋体"/>
          <w:color w:val="000000"/>
          <w:szCs w:val="24"/>
        </w:rPr>
      </w:pPr>
      <w:r>
        <w:rPr>
          <w:rFonts w:hint="eastAsia" w:ascii="宋体" w:hAnsi="宋体" w:cs="宋体"/>
          <w:color w:val="000000"/>
        </w:rPr>
        <w:t>光野与照射野一致性测试卡</w:t>
      </w:r>
    </w:p>
    <w:p>
      <w:pPr>
        <w:spacing w:line="360" w:lineRule="auto"/>
        <w:ind w:firstLine="480" w:firstLineChars="200"/>
        <w:rPr>
          <w:rFonts w:hint="eastAsia" w:ascii="宋体" w:hAnsi="宋体"/>
          <w:color w:val="000000"/>
          <w:sz w:val="24"/>
        </w:rPr>
      </w:pPr>
      <w:r>
        <w:rPr>
          <w:rFonts w:hint="eastAsia" w:ascii="宋体" w:hAnsi="宋体"/>
          <w:color w:val="000000"/>
          <w:sz w:val="24"/>
        </w:rPr>
        <w:t>按本规范中7.3条的要求进行。</w:t>
      </w:r>
    </w:p>
    <w:p>
      <w:pPr>
        <w:spacing w:line="360" w:lineRule="auto"/>
        <w:ind w:firstLine="480" w:firstLineChars="200"/>
        <w:rPr>
          <w:rFonts w:hint="eastAsia" w:ascii="宋体" w:hAnsi="宋体"/>
          <w:color w:val="000000"/>
          <w:sz w:val="24"/>
        </w:rPr>
      </w:pPr>
      <w:r>
        <w:rPr>
          <w:rFonts w:hint="eastAsia" w:ascii="宋体" w:hAnsi="宋体"/>
          <w:color w:val="000000"/>
          <w:sz w:val="24"/>
        </w:rPr>
        <w:t>空间分辨力</w:t>
      </w:r>
    </w:p>
    <w:p>
      <w:pPr>
        <w:spacing w:line="360" w:lineRule="auto"/>
        <w:ind w:firstLine="480" w:firstLineChars="200"/>
        <w:rPr>
          <w:rFonts w:ascii="宋体" w:hAnsi="宋体"/>
          <w:color w:val="000000"/>
          <w:sz w:val="24"/>
          <w:szCs w:val="24"/>
          <w:lang w:eastAsia="zh-CN"/>
        </w:rPr>
      </w:pPr>
      <w:r>
        <w:rPr>
          <w:rFonts w:hint="eastAsia" w:ascii="宋体" w:hAnsi="宋体"/>
          <w:color w:val="000000"/>
          <w:sz w:val="24"/>
        </w:rPr>
        <w:t>按照本规范中7.5条的要求进行。</w:t>
      </w:r>
    </w:p>
    <w:p>
      <w:pPr>
        <w:pStyle w:val="16"/>
        <w:snapToGrid w:val="0"/>
        <w:spacing w:line="360" w:lineRule="auto"/>
        <w:ind w:left="0" w:leftChars="0" w:firstLine="480" w:firstLineChars="200"/>
        <w:contextualSpacing w:val="0"/>
        <w:rPr>
          <w:rFonts w:ascii="宋体" w:hAnsi="宋体"/>
          <w:color w:val="000000"/>
          <w:sz w:val="24"/>
          <w:szCs w:val="24"/>
          <w:lang w:eastAsia="zh-CN"/>
        </w:rPr>
      </w:pPr>
      <w:r>
        <w:rPr>
          <w:rFonts w:hint="eastAsia" w:ascii="宋体" w:hAnsi="宋体"/>
          <w:color w:val="000000"/>
          <w:sz w:val="24"/>
          <w:szCs w:val="24"/>
          <w:lang w:eastAsia="zh-CN"/>
        </w:rPr>
        <w:t>(</w:t>
      </w:r>
      <w:r>
        <w:rPr>
          <w:rFonts w:hint="eastAsia" w:ascii="宋体" w:hAnsi="宋体"/>
          <w:color w:val="000000"/>
          <w:sz w:val="24"/>
          <w:szCs w:val="24"/>
          <w:lang w:val="en-US" w:eastAsia="zh-CN"/>
        </w:rPr>
        <w:t>3</w:t>
      </w:r>
      <w:r>
        <w:rPr>
          <w:rFonts w:hint="eastAsia" w:ascii="宋体" w:hAnsi="宋体"/>
          <w:color w:val="000000"/>
          <w:sz w:val="24"/>
          <w:szCs w:val="24"/>
          <w:lang w:eastAsia="zh-CN"/>
        </w:rPr>
        <w:t>) 测量标准及其他设备</w:t>
      </w:r>
    </w:p>
    <w:p>
      <w:pPr>
        <w:rPr>
          <w:rFonts w:hint="eastAsia" w:ascii="宋体" w:hAnsi="宋体" w:eastAsia="宋体"/>
          <w:bCs/>
          <w:kern w:val="28"/>
          <w:lang w:val="en-US" w:eastAsia="zh-CN"/>
        </w:rPr>
      </w:pPr>
      <w:r>
        <w:rPr>
          <w:rFonts w:hint="eastAsia" w:ascii="宋体" w:hAnsi="宋体"/>
          <w:color w:val="000000"/>
          <w:sz w:val="24"/>
          <w:lang w:val="en-US" w:eastAsia="zh-CN"/>
        </w:rPr>
        <w:t xml:space="preserve">a) </w:t>
      </w:r>
      <w:r>
        <w:rPr>
          <w:rFonts w:hint="eastAsia" w:ascii="宋体" w:hAnsi="宋体"/>
          <w:color w:val="000000"/>
          <w:sz w:val="24"/>
        </w:rPr>
        <w:t>千分尺</w:t>
      </w:r>
      <w:r>
        <w:rPr>
          <w:rFonts w:hint="eastAsia" w:ascii="宋体" w:hAnsi="宋体"/>
          <w:color w:val="000000"/>
          <w:sz w:val="24"/>
          <w:lang w:eastAsia="zh-CN"/>
        </w:rPr>
        <w:t>：</w:t>
      </w:r>
      <w:r>
        <w:rPr>
          <w:rFonts w:hint="eastAsia" w:ascii="宋体" w:hAnsi="宋体"/>
          <w:color w:val="000000"/>
          <w:sz w:val="24"/>
        </w:rPr>
        <w:t>不小于（0～25）mm，最大允许误差±0.002mm</w:t>
      </w:r>
      <w:r>
        <w:rPr>
          <w:rFonts w:hint="eastAsia" w:ascii="宋体" w:hAnsi="宋体"/>
          <w:color w:val="000000"/>
          <w:sz w:val="24"/>
          <w:lang w:eastAsia="zh-CN"/>
        </w:rPr>
        <w:t>；</w:t>
      </w:r>
      <w:r>
        <w:rPr>
          <w:rFonts w:hint="eastAsia" w:ascii="宋体" w:hAnsi="宋体"/>
          <w:color w:val="000000"/>
          <w:sz w:val="24"/>
          <w:lang w:val="en-US" w:eastAsia="zh-CN"/>
        </w:rPr>
        <w:t>三等标准金属线纹尺</w:t>
      </w:r>
      <w:r>
        <w:rPr>
          <w:rFonts w:hint="eastAsia" w:ascii="宋体" w:hAnsi="宋体"/>
          <w:color w:val="000000"/>
          <w:sz w:val="24"/>
          <w:lang w:val="en-US" w:eastAsia="zh-CN"/>
        </w:rPr>
        <w:t>：</w:t>
      </w:r>
      <w:r>
        <w:rPr>
          <w:rFonts w:hint="eastAsia" w:ascii="宋体" w:hAnsi="宋体"/>
          <w:color w:val="000000"/>
          <w:sz w:val="24"/>
        </w:rPr>
        <w:t>不小于（0～</w:t>
      </w:r>
      <w:r>
        <w:rPr>
          <w:rFonts w:hint="eastAsia" w:ascii="宋体" w:hAnsi="宋体"/>
          <w:color w:val="000000"/>
          <w:sz w:val="24"/>
          <w:lang w:val="en-US" w:eastAsia="zh-CN"/>
        </w:rPr>
        <w:t>500</w:t>
      </w:r>
      <w:r>
        <w:rPr>
          <w:rFonts w:hint="eastAsia" w:ascii="宋体" w:hAnsi="宋体"/>
          <w:color w:val="000000"/>
          <w:sz w:val="24"/>
        </w:rPr>
        <w:t>）mm</w:t>
      </w:r>
      <w:r>
        <w:rPr>
          <w:rFonts w:hint="eastAsia" w:ascii="宋体" w:hAnsi="宋体"/>
          <w:color w:val="000000"/>
          <w:sz w:val="24"/>
          <w:lang w:eastAsia="zh-CN"/>
        </w:rPr>
        <w:t>。</w:t>
      </w:r>
    </w:p>
    <w:p>
      <w:pPr>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 xml:space="preserve">b) </w:t>
      </w:r>
      <w:r>
        <w:rPr>
          <w:rFonts w:hint="eastAsia" w:ascii="宋体" w:hAnsi="宋体"/>
          <w:color w:val="000000"/>
          <w:sz w:val="24"/>
        </w:rPr>
        <w:t>高倍读数显微系统</w:t>
      </w:r>
      <w:r>
        <w:rPr>
          <w:rFonts w:hint="eastAsia" w:ascii="宋体" w:hAnsi="宋体"/>
          <w:color w:val="000000"/>
          <w:sz w:val="24"/>
          <w:lang w:eastAsia="zh-CN"/>
        </w:rPr>
        <w:t>：</w:t>
      </w:r>
      <w:r>
        <w:rPr>
          <w:rFonts w:hint="eastAsia" w:ascii="宋体" w:hAnsi="宋体"/>
          <w:color w:val="000000"/>
          <w:sz w:val="24"/>
        </w:rPr>
        <w:t>准确度优于±0.005mm。</w:t>
      </w:r>
    </w:p>
    <w:p>
      <w:pPr>
        <w:spacing w:line="360" w:lineRule="auto"/>
        <w:ind w:firstLine="480" w:firstLineChars="200"/>
        <w:rPr>
          <w:rFonts w:hint="eastAsia" w:ascii="宋体" w:hAnsi="宋体"/>
          <w:color w:val="000000"/>
          <w:sz w:val="24"/>
        </w:rPr>
      </w:pPr>
      <w:r>
        <w:rPr>
          <w:rFonts w:hint="eastAsia" w:ascii="宋体" w:hAnsi="宋体"/>
          <w:color w:val="000000"/>
          <w:sz w:val="24"/>
          <w:lang w:val="en-US" w:eastAsia="zh-CN"/>
        </w:rPr>
        <w:t>c</w:t>
      </w:r>
      <w:r>
        <w:rPr>
          <w:rFonts w:hint="eastAsia" w:ascii="宋体" w:hAnsi="宋体"/>
          <w:color w:val="000000"/>
          <w:sz w:val="24"/>
        </w:rPr>
        <w:t>) 数字Ｘ射线机（以下简称DR机）：电压范围不小于 (</w:t>
      </w:r>
      <w:r>
        <w:rPr>
          <w:rFonts w:hint="eastAsia" w:ascii="宋体" w:hAnsi="宋体"/>
          <w:color w:val="000000"/>
          <w:sz w:val="24"/>
          <w:lang w:val="en-US" w:eastAsia="zh-CN"/>
        </w:rPr>
        <w:t>50</w:t>
      </w:r>
      <w:r>
        <w:rPr>
          <w:rFonts w:hint="eastAsia" w:ascii="宋体" w:hAnsi="宋体"/>
          <w:color w:val="000000"/>
          <w:sz w:val="24"/>
        </w:rPr>
        <w:t>～150) kV；电流范围不小于（0～300）mA，</w:t>
      </w:r>
      <w:r>
        <w:rPr>
          <w:rFonts w:hint="eastAsia" w:ascii="宋体" w:hAnsi="宋体"/>
          <w:color w:val="000000"/>
          <w:sz w:val="24"/>
          <w:lang w:val="en-US" w:eastAsia="zh-CN"/>
        </w:rPr>
        <w:t>探测器</w:t>
      </w:r>
      <w:r>
        <w:rPr>
          <w:rFonts w:hint="eastAsia" w:ascii="宋体" w:hAnsi="宋体"/>
          <w:color w:val="000000"/>
          <w:sz w:val="24"/>
        </w:rPr>
        <w:t>灰阶至少14</w:t>
      </w:r>
      <w:r>
        <w:rPr>
          <w:rFonts w:hint="eastAsia" w:ascii="宋体" w:hAnsi="宋体"/>
          <w:color w:val="000000"/>
          <w:sz w:val="24"/>
          <w:lang w:val="en-US" w:eastAsia="zh-CN"/>
        </w:rPr>
        <w:t>bit</w:t>
      </w:r>
      <w:r>
        <w:rPr>
          <w:rFonts w:hint="eastAsia" w:ascii="宋体" w:hAnsi="宋体"/>
          <w:color w:val="000000"/>
          <w:sz w:val="24"/>
        </w:rPr>
        <w:t>，射野经过均匀性校正。</w:t>
      </w:r>
    </w:p>
    <w:p>
      <w:pPr>
        <w:spacing w:line="360" w:lineRule="auto"/>
        <w:ind w:firstLine="480" w:firstLineChars="200"/>
        <w:rPr>
          <w:rFonts w:hint="eastAsia" w:ascii="宋体" w:hAnsi="宋体"/>
          <w:color w:val="000000"/>
          <w:sz w:val="24"/>
          <w:lang w:val="en-US"/>
        </w:rPr>
      </w:pPr>
      <w:r>
        <w:rPr>
          <w:rFonts w:hint="eastAsia" w:ascii="宋体" w:hAnsi="宋体"/>
          <w:color w:val="000000"/>
          <w:sz w:val="24"/>
          <w:lang w:val="en-US" w:eastAsia="zh-CN"/>
        </w:rPr>
        <w:t>d</w:t>
      </w:r>
      <w:r>
        <w:rPr>
          <w:rFonts w:hint="eastAsia" w:ascii="宋体" w:hAnsi="宋体"/>
          <w:color w:val="000000"/>
          <w:sz w:val="24"/>
        </w:rPr>
        <w:t>）标准</w:t>
      </w:r>
      <w:r>
        <w:rPr>
          <w:rFonts w:hint="eastAsia" w:ascii="宋体" w:hAnsi="宋体"/>
          <w:color w:val="000000"/>
          <w:sz w:val="24"/>
          <w:lang w:val="en-US" w:eastAsia="zh-CN"/>
        </w:rPr>
        <w:t>试件。</w:t>
      </w:r>
    </w:p>
    <w:p>
      <w:pPr>
        <w:spacing w:line="360" w:lineRule="auto"/>
        <w:ind w:firstLine="480" w:firstLineChars="200"/>
        <w:rPr>
          <w:rFonts w:hint="eastAsia" w:ascii="宋体" w:hAnsi="宋体" w:eastAsia="宋体"/>
          <w:color w:val="000000"/>
          <w:sz w:val="24"/>
          <w:lang w:val="en-US" w:eastAsia="zh-CN"/>
        </w:rPr>
      </w:pPr>
      <w:r>
        <w:rPr>
          <w:rFonts w:hint="eastAsia" w:ascii="宋体" w:hAnsi="宋体"/>
          <w:color w:val="000000"/>
          <w:sz w:val="24"/>
          <w:lang w:val="en-US" w:eastAsia="zh-CN"/>
        </w:rPr>
        <w:t>e</w:t>
      </w:r>
      <w:r>
        <w:rPr>
          <w:rFonts w:hint="eastAsia" w:ascii="宋体" w:hAnsi="宋体"/>
          <w:color w:val="000000"/>
          <w:sz w:val="24"/>
        </w:rPr>
        <w:t>）图像信号强度读取及分析软件</w:t>
      </w:r>
      <w:r>
        <w:rPr>
          <w:rFonts w:hint="eastAsia" w:ascii="宋体" w:hAnsi="宋体"/>
          <w:color w:val="000000"/>
          <w:sz w:val="24"/>
          <w:lang w:eastAsia="zh-CN"/>
        </w:rPr>
        <w:t>。</w:t>
      </w:r>
      <w:r>
        <w:rPr>
          <w:rFonts w:hint="eastAsia" w:ascii="宋体" w:hAnsi="宋体"/>
          <w:color w:val="000000"/>
          <w:sz w:val="24"/>
          <w:lang w:val="en-US" w:eastAsia="zh-CN"/>
        </w:rPr>
        <w:t xml:space="preserve"> </w:t>
      </w:r>
      <w:bookmarkStart w:id="6" w:name="_GoBack"/>
      <w:bookmarkEnd w:id="6"/>
    </w:p>
    <w:p>
      <w:pPr>
        <w:pStyle w:val="16"/>
        <w:snapToGrid w:val="0"/>
        <w:spacing w:before="240" w:line="360" w:lineRule="auto"/>
        <w:ind w:left="142" w:hanging="142" w:hangingChars="59"/>
        <w:contextualSpacing w:val="0"/>
        <w:rPr>
          <w:rFonts w:ascii="Times New Roman" w:hAnsi="Times New Roman"/>
          <w:color w:val="000000"/>
          <w:sz w:val="24"/>
          <w:szCs w:val="24"/>
          <w:lang w:eastAsia="zh-CN"/>
        </w:rPr>
      </w:pPr>
      <w:r>
        <w:rPr>
          <w:rFonts w:hint="eastAsia"/>
          <w:b/>
          <w:color w:val="000000"/>
          <w:sz w:val="24"/>
          <w:szCs w:val="24"/>
          <w:lang w:eastAsia="zh-CN"/>
        </w:rPr>
        <w:t>三、</w:t>
      </w:r>
      <w:r>
        <w:rPr>
          <w:rFonts w:hint="eastAsia" w:ascii="Times New Roman" w:hAnsi="Times New Roman"/>
          <w:b/>
          <w:color w:val="000000"/>
          <w:sz w:val="24"/>
          <w:szCs w:val="24"/>
          <w:lang w:eastAsia="zh-CN"/>
        </w:rPr>
        <w:t>实验条件</w:t>
      </w:r>
    </w:p>
    <w:p>
      <w:pPr>
        <w:pStyle w:val="16"/>
        <w:snapToGrid w:val="0"/>
        <w:spacing w:line="360" w:lineRule="auto"/>
        <w:ind w:left="0" w:firstLine="240" w:firstLineChars="100"/>
        <w:rPr>
          <w:rFonts w:hint="eastAsia" w:ascii="宋体" w:hAnsi="宋体"/>
          <w:bCs/>
          <w:color w:val="000000"/>
          <w:kern w:val="28"/>
          <w:sz w:val="24"/>
          <w:szCs w:val="32"/>
          <w:lang w:eastAsia="zh-CN" w:bidi="ar-SA"/>
        </w:rPr>
      </w:pPr>
      <w:r>
        <w:rPr>
          <w:rFonts w:hint="eastAsia" w:ascii="宋体" w:hAnsi="宋体"/>
          <w:bCs/>
          <w:color w:val="000000"/>
          <w:kern w:val="28"/>
          <w:sz w:val="24"/>
          <w:szCs w:val="32"/>
          <w:lang w:eastAsia="zh-CN" w:bidi="ar-SA"/>
        </w:rPr>
        <w:t>（</w:t>
      </w:r>
      <w:r>
        <w:rPr>
          <w:rFonts w:hint="eastAsia" w:ascii="宋体" w:hAnsi="宋体"/>
          <w:bCs/>
          <w:color w:val="000000"/>
          <w:kern w:val="28"/>
          <w:sz w:val="24"/>
          <w:szCs w:val="32"/>
          <w:lang w:val="en-US" w:eastAsia="zh-CN" w:bidi="ar-SA"/>
        </w:rPr>
        <w:t>1</w:t>
      </w:r>
      <w:r>
        <w:rPr>
          <w:rFonts w:hint="eastAsia" w:ascii="宋体" w:hAnsi="宋体"/>
          <w:bCs/>
          <w:color w:val="000000"/>
          <w:kern w:val="28"/>
          <w:sz w:val="24"/>
          <w:szCs w:val="32"/>
          <w:lang w:eastAsia="zh-CN" w:bidi="ar-SA"/>
        </w:rPr>
        <w:t>）环境温度：</w:t>
      </w:r>
      <w:r>
        <w:rPr>
          <w:rFonts w:ascii="宋体" w:hAnsi="宋体"/>
          <w:bCs/>
          <w:color w:val="000000"/>
          <w:kern w:val="28"/>
          <w:sz w:val="24"/>
          <w:szCs w:val="32"/>
          <w:lang w:eastAsia="zh-CN" w:bidi="ar-SA"/>
        </w:rPr>
        <w:t>（15</w:t>
      </w:r>
      <w:r>
        <w:rPr>
          <w:rFonts w:hint="eastAsia" w:ascii="宋体" w:hAnsi="宋体"/>
          <w:bCs/>
          <w:color w:val="000000"/>
          <w:kern w:val="28"/>
          <w:sz w:val="24"/>
          <w:szCs w:val="32"/>
          <w:lang w:eastAsia="zh-CN" w:bidi="ar-SA"/>
        </w:rPr>
        <w:t>～</w:t>
      </w:r>
      <w:r>
        <w:rPr>
          <w:rFonts w:ascii="宋体" w:hAnsi="宋体"/>
          <w:bCs/>
          <w:color w:val="000000"/>
          <w:kern w:val="28"/>
          <w:sz w:val="24"/>
          <w:szCs w:val="32"/>
          <w:lang w:eastAsia="zh-CN" w:bidi="ar-SA"/>
        </w:rPr>
        <w:t>25）℃</w:t>
      </w:r>
      <w:r>
        <w:rPr>
          <w:rFonts w:hint="eastAsia" w:ascii="宋体" w:hAnsi="宋体"/>
          <w:bCs/>
          <w:color w:val="000000"/>
          <w:kern w:val="28"/>
          <w:sz w:val="24"/>
          <w:szCs w:val="32"/>
          <w:lang w:eastAsia="zh-CN" w:bidi="ar-SA"/>
        </w:rPr>
        <w:t>。</w:t>
      </w:r>
    </w:p>
    <w:p>
      <w:pPr>
        <w:pStyle w:val="16"/>
        <w:snapToGrid w:val="0"/>
        <w:spacing w:line="360" w:lineRule="auto"/>
        <w:ind w:left="0" w:firstLine="240" w:firstLineChars="100"/>
        <w:rPr>
          <w:rFonts w:ascii="宋体" w:hAnsi="宋体"/>
          <w:bCs/>
          <w:color w:val="000000"/>
          <w:kern w:val="28"/>
          <w:sz w:val="24"/>
          <w:szCs w:val="32"/>
          <w:lang w:eastAsia="zh-CN" w:bidi="ar-SA"/>
        </w:rPr>
      </w:pPr>
      <w:r>
        <w:rPr>
          <w:rFonts w:hint="eastAsia" w:ascii="宋体" w:hAnsi="宋体"/>
          <w:bCs/>
          <w:color w:val="000000"/>
          <w:kern w:val="28"/>
          <w:sz w:val="24"/>
          <w:szCs w:val="32"/>
          <w:lang w:eastAsia="zh-CN" w:bidi="ar-SA"/>
        </w:rPr>
        <w:t>（</w:t>
      </w:r>
      <w:r>
        <w:rPr>
          <w:rFonts w:hint="eastAsia" w:ascii="宋体" w:hAnsi="宋体"/>
          <w:bCs/>
          <w:color w:val="000000"/>
          <w:kern w:val="28"/>
          <w:sz w:val="24"/>
          <w:szCs w:val="32"/>
          <w:lang w:val="en-US" w:eastAsia="zh-CN" w:bidi="ar-SA"/>
        </w:rPr>
        <w:t>2</w:t>
      </w:r>
      <w:r>
        <w:rPr>
          <w:rFonts w:hint="eastAsia" w:ascii="宋体" w:hAnsi="宋体"/>
          <w:bCs/>
          <w:color w:val="000000"/>
          <w:kern w:val="28"/>
          <w:sz w:val="24"/>
          <w:szCs w:val="32"/>
          <w:lang w:eastAsia="zh-CN" w:bidi="ar-SA"/>
        </w:rPr>
        <w:t>）相对湿度：</w:t>
      </w:r>
      <w:r>
        <w:rPr>
          <w:rFonts w:ascii="宋体" w:hAnsi="宋体"/>
          <w:bCs/>
          <w:color w:val="000000"/>
          <w:kern w:val="28"/>
          <w:sz w:val="24"/>
          <w:szCs w:val="32"/>
          <w:lang w:eastAsia="zh-CN" w:bidi="ar-SA"/>
        </w:rPr>
        <w:t>（</w:t>
      </w:r>
      <w:r>
        <w:rPr>
          <w:rFonts w:hint="eastAsia" w:ascii="宋体" w:hAnsi="宋体"/>
          <w:bCs/>
          <w:color w:val="000000"/>
          <w:kern w:val="28"/>
          <w:sz w:val="24"/>
          <w:szCs w:val="32"/>
          <w:lang w:eastAsia="zh-CN" w:bidi="ar-SA"/>
        </w:rPr>
        <w:t>3</w:t>
      </w:r>
      <w:r>
        <w:rPr>
          <w:rFonts w:ascii="宋体" w:hAnsi="宋体"/>
          <w:bCs/>
          <w:color w:val="000000"/>
          <w:kern w:val="28"/>
          <w:sz w:val="24"/>
          <w:szCs w:val="32"/>
          <w:lang w:eastAsia="zh-CN" w:bidi="ar-SA"/>
        </w:rPr>
        <w:t>0</w:t>
      </w:r>
      <w:r>
        <w:rPr>
          <w:rFonts w:hint="eastAsia" w:ascii="宋体" w:hAnsi="宋体"/>
          <w:bCs/>
          <w:color w:val="000000"/>
          <w:kern w:val="28"/>
          <w:sz w:val="24"/>
          <w:szCs w:val="32"/>
          <w:lang w:eastAsia="zh-CN" w:bidi="ar-SA"/>
        </w:rPr>
        <w:t>～85</w:t>
      </w:r>
      <w:r>
        <w:rPr>
          <w:rFonts w:ascii="宋体" w:hAnsi="宋体"/>
          <w:bCs/>
          <w:color w:val="000000"/>
          <w:kern w:val="28"/>
          <w:sz w:val="24"/>
          <w:szCs w:val="32"/>
          <w:lang w:eastAsia="zh-CN" w:bidi="ar-SA"/>
        </w:rPr>
        <w:t>)</w:t>
      </w:r>
      <w:r>
        <w:rPr>
          <w:rFonts w:ascii="宋体" w:hAnsi="宋体"/>
          <w:color w:val="000000"/>
          <w:sz w:val="21"/>
          <w:szCs w:val="21"/>
          <w:lang w:eastAsia="zh-CN"/>
        </w:rPr>
        <w:t xml:space="preserve"> </w:t>
      </w:r>
      <w:r>
        <w:rPr>
          <w:rFonts w:ascii="宋体" w:hAnsi="宋体"/>
          <w:bCs/>
          <w:color w:val="000000"/>
          <w:kern w:val="28"/>
          <w:sz w:val="24"/>
          <w:szCs w:val="32"/>
          <w:lang w:eastAsia="zh-CN" w:bidi="ar-SA"/>
        </w:rPr>
        <w:t>%。</w:t>
      </w:r>
    </w:p>
    <w:p>
      <w:pPr>
        <w:pStyle w:val="16"/>
        <w:snapToGrid w:val="0"/>
        <w:spacing w:line="360" w:lineRule="auto"/>
        <w:ind w:left="0" w:firstLine="240" w:firstLineChars="100"/>
        <w:rPr>
          <w:rFonts w:ascii="宋体" w:hAnsi="宋体"/>
          <w:bCs/>
          <w:color w:val="000000"/>
          <w:kern w:val="28"/>
          <w:sz w:val="24"/>
          <w:szCs w:val="32"/>
          <w:lang w:eastAsia="zh-CN" w:bidi="ar-SA"/>
        </w:rPr>
      </w:pPr>
      <w:r>
        <w:rPr>
          <w:rFonts w:hint="eastAsia" w:ascii="宋体" w:hAnsi="宋体"/>
          <w:bCs/>
          <w:color w:val="000000"/>
          <w:kern w:val="28"/>
          <w:sz w:val="24"/>
          <w:szCs w:val="32"/>
          <w:lang w:eastAsia="zh-CN" w:bidi="ar-SA"/>
        </w:rPr>
        <w:t>（</w:t>
      </w:r>
      <w:r>
        <w:rPr>
          <w:rFonts w:hint="eastAsia" w:ascii="宋体" w:hAnsi="宋体"/>
          <w:bCs/>
          <w:color w:val="000000"/>
          <w:kern w:val="28"/>
          <w:sz w:val="24"/>
          <w:szCs w:val="32"/>
          <w:lang w:val="en-US" w:eastAsia="zh-CN" w:bidi="ar-SA"/>
        </w:rPr>
        <w:t>3</w:t>
      </w:r>
      <w:r>
        <w:rPr>
          <w:rFonts w:hint="eastAsia" w:ascii="宋体" w:hAnsi="宋体"/>
          <w:bCs/>
          <w:color w:val="000000"/>
          <w:kern w:val="28"/>
          <w:sz w:val="24"/>
          <w:szCs w:val="32"/>
          <w:lang w:eastAsia="zh-CN" w:bidi="ar-SA"/>
        </w:rPr>
        <w:t>）无明显影响校准结果的振动、电磁干扰。</w:t>
      </w:r>
    </w:p>
    <w:p>
      <w:pPr>
        <w:pStyle w:val="16"/>
        <w:numPr>
          <w:ilvl w:val="0"/>
          <w:numId w:val="0"/>
        </w:numPr>
        <w:snapToGrid w:val="0"/>
        <w:spacing w:line="360" w:lineRule="auto"/>
        <w:ind w:firstLine="240" w:firstLineChars="100"/>
        <w:contextualSpacing w:val="0"/>
        <w:rPr>
          <w:rFonts w:ascii="宋体" w:hAnsi="宋体"/>
          <w:bCs/>
          <w:color w:val="000000"/>
          <w:kern w:val="28"/>
          <w:sz w:val="24"/>
          <w:szCs w:val="32"/>
          <w:lang w:eastAsia="zh-CN" w:bidi="ar-SA"/>
        </w:rPr>
      </w:pPr>
      <w:r>
        <w:rPr>
          <w:rFonts w:hint="eastAsia" w:ascii="宋体" w:hAnsi="宋体"/>
          <w:bCs/>
          <w:color w:val="000000"/>
          <w:kern w:val="28"/>
          <w:sz w:val="24"/>
          <w:szCs w:val="32"/>
          <w:lang w:eastAsia="zh-CN" w:bidi="ar-SA"/>
        </w:rPr>
        <w:t>（</w:t>
      </w:r>
      <w:r>
        <w:rPr>
          <w:rFonts w:hint="eastAsia" w:ascii="宋体" w:hAnsi="宋体"/>
          <w:bCs/>
          <w:color w:val="000000"/>
          <w:kern w:val="28"/>
          <w:sz w:val="24"/>
          <w:szCs w:val="32"/>
          <w:lang w:val="en-US" w:eastAsia="zh-CN" w:bidi="ar-SA"/>
        </w:rPr>
        <w:t>4</w:t>
      </w:r>
      <w:r>
        <w:rPr>
          <w:rFonts w:hint="eastAsia" w:ascii="宋体" w:hAnsi="宋体"/>
          <w:bCs/>
          <w:color w:val="000000"/>
          <w:kern w:val="28"/>
          <w:sz w:val="24"/>
          <w:szCs w:val="32"/>
          <w:lang w:eastAsia="zh-CN" w:bidi="ar-SA"/>
        </w:rPr>
        <w:t>）地点：</w:t>
      </w:r>
      <w:r>
        <w:rPr>
          <w:rFonts w:hint="eastAsia" w:ascii="宋体" w:hAnsi="宋体"/>
          <w:bCs/>
          <w:color w:val="000000"/>
          <w:kern w:val="28"/>
          <w:sz w:val="24"/>
          <w:szCs w:val="32"/>
          <w:lang w:val="en-US" w:eastAsia="zh-CN" w:bidi="ar-SA"/>
        </w:rPr>
        <w:t>中国测试技术研究院第二恒温楼附一楼及大邑县基地</w:t>
      </w:r>
      <w:r>
        <w:rPr>
          <w:rFonts w:hint="eastAsia" w:ascii="宋体" w:hAnsi="宋体"/>
          <w:bCs/>
          <w:color w:val="000000"/>
          <w:kern w:val="28"/>
          <w:sz w:val="24"/>
          <w:szCs w:val="32"/>
          <w:lang w:eastAsia="zh-CN" w:bidi="ar-SA"/>
        </w:rPr>
        <w:t>。</w:t>
      </w:r>
    </w:p>
    <w:p>
      <w:pPr>
        <w:pStyle w:val="16"/>
        <w:snapToGrid w:val="0"/>
        <w:spacing w:before="156" w:beforeLines="50" w:after="156" w:afterLines="50" w:line="360" w:lineRule="auto"/>
        <w:ind w:left="0" w:firstLine="0"/>
        <w:contextualSpacing w:val="0"/>
        <w:rPr>
          <w:b/>
          <w:color w:val="000000"/>
          <w:sz w:val="24"/>
          <w:szCs w:val="24"/>
          <w:lang w:eastAsia="zh-CN"/>
        </w:rPr>
      </w:pPr>
      <w:r>
        <w:rPr>
          <w:rFonts w:hint="eastAsia"/>
          <w:b/>
          <w:color w:val="000000"/>
          <w:sz w:val="24"/>
          <w:szCs w:val="24"/>
          <w:lang w:eastAsia="zh-CN"/>
        </w:rPr>
        <w:t>四、实验结果及分析</w:t>
      </w:r>
    </w:p>
    <w:p>
      <w:pPr>
        <w:pStyle w:val="16"/>
        <w:snapToGrid w:val="0"/>
        <w:spacing w:line="360" w:lineRule="auto"/>
        <w:ind w:left="0" w:firstLine="621" w:firstLineChars="259"/>
        <w:contextualSpacing w:val="0"/>
        <w:rPr>
          <w:rFonts w:ascii="宋体" w:hAnsi="宋体"/>
          <w:color w:val="000000"/>
          <w:sz w:val="24"/>
          <w:szCs w:val="24"/>
          <w:lang w:eastAsia="zh-CN"/>
        </w:rPr>
      </w:pPr>
      <w:r>
        <w:rPr>
          <w:rFonts w:ascii="宋体" w:hAnsi="宋体"/>
          <w:color w:val="000000"/>
          <w:sz w:val="24"/>
          <w:szCs w:val="24"/>
          <w:lang w:eastAsia="zh-CN"/>
        </w:rPr>
        <w:t>201</w:t>
      </w:r>
      <w:r>
        <w:rPr>
          <w:rFonts w:hint="eastAsia" w:ascii="宋体" w:hAnsi="宋体"/>
          <w:color w:val="000000"/>
          <w:sz w:val="24"/>
          <w:szCs w:val="24"/>
          <w:lang w:val="en-US" w:eastAsia="zh-CN"/>
        </w:rPr>
        <w:t>8</w:t>
      </w:r>
      <w:r>
        <w:rPr>
          <w:rFonts w:ascii="宋体" w:hAnsi="宋体"/>
          <w:color w:val="000000"/>
          <w:sz w:val="24"/>
          <w:szCs w:val="24"/>
          <w:lang w:eastAsia="zh-CN"/>
        </w:rPr>
        <w:t>年0</w:t>
      </w:r>
      <w:r>
        <w:rPr>
          <w:rFonts w:hint="eastAsia" w:ascii="宋体" w:hAnsi="宋体"/>
          <w:color w:val="000000"/>
          <w:sz w:val="24"/>
          <w:szCs w:val="24"/>
          <w:lang w:val="en-US" w:eastAsia="zh-CN"/>
        </w:rPr>
        <w:t>5</w:t>
      </w:r>
      <w:r>
        <w:rPr>
          <w:rFonts w:ascii="宋体" w:hAnsi="宋体"/>
          <w:color w:val="000000"/>
          <w:sz w:val="24"/>
          <w:szCs w:val="24"/>
          <w:lang w:eastAsia="zh-CN"/>
        </w:rPr>
        <w:t>月—201</w:t>
      </w:r>
      <w:r>
        <w:rPr>
          <w:rFonts w:hint="eastAsia" w:ascii="宋体" w:hAnsi="宋体"/>
          <w:color w:val="000000"/>
          <w:sz w:val="24"/>
          <w:szCs w:val="24"/>
          <w:lang w:eastAsia="zh-CN"/>
        </w:rPr>
        <w:t>7</w:t>
      </w:r>
      <w:r>
        <w:rPr>
          <w:rFonts w:ascii="宋体" w:hAnsi="宋体"/>
          <w:color w:val="000000"/>
          <w:sz w:val="24"/>
          <w:szCs w:val="24"/>
          <w:lang w:eastAsia="zh-CN"/>
        </w:rPr>
        <w:t>年</w:t>
      </w:r>
      <w:r>
        <w:rPr>
          <w:rFonts w:hint="eastAsia" w:ascii="宋体" w:hAnsi="宋体"/>
          <w:color w:val="000000"/>
          <w:sz w:val="24"/>
          <w:szCs w:val="24"/>
          <w:lang w:val="en-US" w:eastAsia="zh-CN"/>
        </w:rPr>
        <w:t>10</w:t>
      </w:r>
      <w:r>
        <w:rPr>
          <w:rFonts w:ascii="宋体" w:hAnsi="宋体"/>
          <w:color w:val="000000"/>
          <w:sz w:val="24"/>
          <w:szCs w:val="24"/>
          <w:lang w:eastAsia="zh-CN"/>
        </w:rPr>
        <w:t>月份，</w:t>
      </w:r>
      <w:r>
        <w:rPr>
          <w:rFonts w:hint="eastAsia" w:ascii="宋体" w:hAnsi="宋体"/>
          <w:color w:val="000000"/>
          <w:sz w:val="24"/>
          <w:szCs w:val="24"/>
          <w:lang w:val="en-US" w:eastAsia="zh-CN"/>
        </w:rPr>
        <w:t>进行了大量</w:t>
      </w:r>
      <w:r>
        <w:rPr>
          <w:rFonts w:ascii="宋体" w:hAnsi="宋体"/>
          <w:color w:val="000000"/>
          <w:sz w:val="24"/>
          <w:szCs w:val="24"/>
          <w:lang w:eastAsia="zh-CN"/>
        </w:rPr>
        <w:t>的</w:t>
      </w:r>
      <w:r>
        <w:rPr>
          <w:rFonts w:hint="eastAsia" w:ascii="宋体" w:hAnsi="宋体"/>
          <w:color w:val="000000"/>
          <w:sz w:val="24"/>
          <w:szCs w:val="24"/>
          <w:lang w:val="en-US" w:eastAsia="zh-CN"/>
        </w:rPr>
        <w:t>测试</w:t>
      </w:r>
      <w:r>
        <w:rPr>
          <w:rFonts w:hint="eastAsia" w:ascii="宋体" w:hAnsi="宋体"/>
          <w:color w:val="000000"/>
          <w:sz w:val="24"/>
          <w:szCs w:val="24"/>
          <w:lang w:eastAsia="zh-CN"/>
        </w:rPr>
        <w:t>实验。根据实验结果，技术参数均满足本规范的推荐的技术指标。</w:t>
      </w:r>
    </w:p>
    <w:p>
      <w:pPr>
        <w:pStyle w:val="16"/>
        <w:snapToGrid w:val="0"/>
        <w:spacing w:line="360" w:lineRule="auto"/>
        <w:ind w:left="143" w:leftChars="65" w:firstLine="480" w:firstLineChars="200"/>
        <w:contextualSpacing w:val="0"/>
        <w:rPr>
          <w:rFonts w:ascii="Times New Roman" w:hAnsi="Times New Roman"/>
          <w:color w:val="000000"/>
          <w:sz w:val="24"/>
          <w:szCs w:val="24"/>
          <w:lang w:eastAsia="zh-CN"/>
        </w:rPr>
      </w:pPr>
      <w:r>
        <w:rPr>
          <w:rFonts w:hint="eastAsia" w:ascii="Times New Roman" w:hAnsi="Times New Roman"/>
          <w:color w:val="000000"/>
          <w:sz w:val="24"/>
          <w:szCs w:val="24"/>
          <w:lang w:eastAsia="zh-CN"/>
        </w:rPr>
        <w:t>现将实验测试结果和分析进行说明，如下：</w:t>
      </w:r>
    </w:p>
    <w:p>
      <w:pPr>
        <w:pStyle w:val="16"/>
        <w:numPr>
          <w:ilvl w:val="0"/>
          <w:numId w:val="1"/>
        </w:numPr>
        <w:snapToGrid w:val="0"/>
        <w:spacing w:line="360" w:lineRule="auto"/>
        <w:ind w:left="143" w:leftChars="65" w:firstLine="480" w:firstLineChars="200"/>
        <w:contextualSpacing w:val="0"/>
        <w:rPr>
          <w:rFonts w:hint="eastAsia" w:ascii="Times New Roman" w:hAnsi="Times New Roman"/>
          <w:color w:val="000000"/>
          <w:sz w:val="24"/>
          <w:szCs w:val="24"/>
          <w:lang w:eastAsia="zh-CN"/>
        </w:rPr>
      </w:pPr>
      <w:r>
        <w:rPr>
          <w:rFonts w:hint="eastAsia" w:ascii="Times New Roman" w:hAnsi="Times New Roman"/>
          <w:color w:val="000000"/>
          <w:sz w:val="24"/>
          <w:szCs w:val="24"/>
          <w:lang w:eastAsia="zh-CN"/>
        </w:rPr>
        <w:t>信号强度-厚度值曲线拟合法（斜面铝模体）测量低对比度：</w:t>
      </w:r>
    </w:p>
    <w:p>
      <w:pPr>
        <w:pStyle w:val="16"/>
        <w:snapToGrid w:val="0"/>
        <w:spacing w:line="360" w:lineRule="auto"/>
        <w:ind w:left="143" w:leftChars="65" w:firstLine="482" w:firstLineChars="200"/>
        <w:contextualSpacing w:val="0"/>
        <w:rPr>
          <w:rFonts w:hint="eastAsia" w:ascii="Times New Roman" w:hAnsi="Times New Roman"/>
          <w:b/>
          <w:bCs/>
          <w:color w:val="000000"/>
          <w:sz w:val="24"/>
          <w:szCs w:val="24"/>
          <w:lang w:val="en-US" w:eastAsia="zh-CN"/>
        </w:rPr>
      </w:pPr>
      <w:r>
        <w:rPr>
          <w:rFonts w:hint="eastAsia" w:ascii="Times New Roman" w:hAnsi="Times New Roman"/>
          <w:b/>
          <w:bCs/>
          <w:color w:val="000000"/>
          <w:sz w:val="24"/>
          <w:szCs w:val="24"/>
          <w:lang w:val="en-US" w:eastAsia="zh-CN"/>
        </w:rPr>
        <w:t>实验1</w:t>
      </w:r>
    </w:p>
    <w:p>
      <w:pPr>
        <w:pStyle w:val="16"/>
        <w:snapToGrid w:val="0"/>
        <w:spacing w:line="360" w:lineRule="auto"/>
        <w:ind w:left="143" w:leftChars="65" w:firstLine="482" w:firstLineChars="200"/>
        <w:contextualSpacing w:val="0"/>
        <w:rPr>
          <w:rFonts w:hint="eastAsia" w:ascii="Times New Roman" w:hAnsi="Times New Roman"/>
          <w:b/>
          <w:bCs/>
          <w:color w:val="000000"/>
          <w:sz w:val="24"/>
          <w:szCs w:val="24"/>
          <w:lang w:val="en-US" w:eastAsia="zh-CN"/>
        </w:rPr>
      </w:pPr>
      <w:r>
        <w:rPr>
          <w:rFonts w:hint="eastAsia" w:ascii="Times New Roman" w:hAnsi="Times New Roman"/>
          <w:b/>
          <w:bCs/>
          <w:color w:val="000000"/>
          <w:sz w:val="24"/>
          <w:szCs w:val="24"/>
          <w:lang w:eastAsia="zh-CN"/>
        </w:rPr>
        <w:t>直角边水平/垂直=</w:t>
      </w:r>
      <w:r>
        <w:rPr>
          <w:rFonts w:hint="eastAsia" w:ascii="Times New Roman" w:hAnsi="Times New Roman"/>
          <w:b/>
          <w:bCs/>
          <w:color w:val="000000"/>
          <w:sz w:val="24"/>
          <w:szCs w:val="24"/>
          <w:lang w:val="en-US" w:eastAsia="zh-CN"/>
        </w:rPr>
        <w:t>5</w:t>
      </w:r>
      <w:r>
        <w:rPr>
          <w:rFonts w:hint="eastAsia" w:ascii="Times New Roman" w:hAnsi="Times New Roman"/>
          <w:b/>
          <w:bCs/>
          <w:color w:val="000000"/>
          <w:sz w:val="24"/>
          <w:szCs w:val="24"/>
          <w:lang w:eastAsia="zh-CN"/>
        </w:rPr>
        <w:t>情况（水平分辨率0.139mm，垂直方向</w:t>
      </w:r>
      <w:r>
        <w:rPr>
          <w:rFonts w:hint="eastAsia" w:ascii="Times New Roman" w:hAnsi="Times New Roman"/>
          <w:b/>
          <w:bCs/>
          <w:color w:val="000000"/>
          <w:sz w:val="24"/>
          <w:szCs w:val="24"/>
          <w:lang w:val="en-US" w:eastAsia="zh-CN"/>
        </w:rPr>
        <w:t>理论</w:t>
      </w:r>
      <w:r>
        <w:rPr>
          <w:rFonts w:hint="eastAsia" w:ascii="Times New Roman" w:hAnsi="Times New Roman"/>
          <w:b/>
          <w:bCs/>
          <w:color w:val="000000"/>
          <w:sz w:val="24"/>
          <w:szCs w:val="24"/>
          <w:lang w:eastAsia="zh-CN"/>
        </w:rPr>
        <w:t>分辨率0.0</w:t>
      </w:r>
      <w:r>
        <w:rPr>
          <w:rFonts w:hint="eastAsia" w:ascii="Times New Roman" w:hAnsi="Times New Roman"/>
          <w:b/>
          <w:bCs/>
          <w:color w:val="000000"/>
          <w:sz w:val="24"/>
          <w:szCs w:val="24"/>
          <w:lang w:val="en-US" w:eastAsia="zh-CN"/>
        </w:rPr>
        <w:t>278</w:t>
      </w:r>
      <w:r>
        <w:rPr>
          <w:rFonts w:hint="eastAsia" w:ascii="Times New Roman" w:hAnsi="Times New Roman"/>
          <w:b/>
          <w:bCs/>
          <w:color w:val="000000"/>
          <w:sz w:val="24"/>
          <w:szCs w:val="24"/>
          <w:lang w:eastAsia="zh-CN"/>
        </w:rPr>
        <w:t>mm），</w:t>
      </w:r>
      <w:r>
        <w:rPr>
          <w:rFonts w:hint="eastAsia" w:ascii="Times New Roman" w:hAnsi="Times New Roman"/>
          <w:b/>
          <w:bCs/>
          <w:color w:val="000000"/>
          <w:sz w:val="24"/>
          <w:szCs w:val="24"/>
          <w:lang w:val="en-US" w:eastAsia="zh-CN"/>
        </w:rPr>
        <w:t>密封型模体（</w:t>
      </w:r>
      <w:r>
        <w:rPr>
          <w:rFonts w:hint="eastAsia" w:ascii="Times New Roman" w:hAnsi="Times New Roman"/>
          <w:b/>
          <w:bCs/>
          <w:color w:val="000000"/>
          <w:sz w:val="24"/>
          <w:szCs w:val="24"/>
          <w:lang w:eastAsia="zh-CN"/>
        </w:rPr>
        <w:t>X-11-DR，</w:t>
      </w:r>
      <w:r>
        <w:rPr>
          <w:rFonts w:hint="eastAsia" w:ascii="Times New Roman" w:hAnsi="Times New Roman"/>
          <w:b/>
          <w:bCs/>
          <w:color w:val="000000"/>
          <w:sz w:val="24"/>
          <w:szCs w:val="24"/>
          <w:lang w:val="en-US" w:eastAsia="zh-CN"/>
        </w:rPr>
        <w:t>RaySafe Pro-Digi）</w:t>
      </w:r>
    </w:p>
    <w:p>
      <w:pPr>
        <w:pStyle w:val="16"/>
        <w:snapToGrid w:val="0"/>
        <w:spacing w:line="360" w:lineRule="auto"/>
        <w:ind w:left="143" w:leftChars="65" w:firstLine="480" w:firstLineChars="200"/>
        <w:contextualSpacing w:val="0"/>
        <w:rPr>
          <w:rFonts w:hint="eastAsia" w:ascii="Times New Roman" w:hAnsi="Times New Roman"/>
          <w:color w:val="000000"/>
          <w:sz w:val="24"/>
          <w:szCs w:val="24"/>
          <w:lang w:eastAsia="zh-CN"/>
        </w:rPr>
      </w:pPr>
      <w:r>
        <w:rPr>
          <w:rFonts w:hint="eastAsia" w:ascii="Times New Roman" w:hAnsi="Times New Roman"/>
          <w:color w:val="000000"/>
          <w:sz w:val="24"/>
          <w:szCs w:val="24"/>
          <w:lang w:eastAsia="zh-CN"/>
        </w:rPr>
        <w:t>拟合公式：y = a+bx+cx^2+dx^3</w:t>
      </w:r>
    </w:p>
    <w:p>
      <w:pPr>
        <w:pStyle w:val="16"/>
        <w:snapToGrid w:val="0"/>
        <w:spacing w:line="360" w:lineRule="auto"/>
        <w:ind w:left="143" w:leftChars="65" w:firstLine="480" w:firstLineChars="200"/>
        <w:contextualSpacing w:val="0"/>
        <w:rPr>
          <w:rFonts w:hint="eastAsia" w:ascii="Times New Roman" w:hAnsi="Times New Roman"/>
          <w:color w:val="000000"/>
          <w:sz w:val="24"/>
          <w:szCs w:val="24"/>
          <w:lang w:eastAsia="zh-CN"/>
        </w:rPr>
      </w:pPr>
      <w:r>
        <w:rPr>
          <w:rFonts w:hint="eastAsia" w:ascii="Times New Roman" w:hAnsi="Times New Roman"/>
          <w:color w:val="000000"/>
          <w:sz w:val="24"/>
          <w:szCs w:val="24"/>
          <w:lang w:eastAsia="zh-CN"/>
        </w:rPr>
        <w:t>标准偏差：0.019894</w:t>
      </w:r>
    </w:p>
    <w:p>
      <w:pPr>
        <w:pStyle w:val="16"/>
        <w:snapToGrid w:val="0"/>
        <w:spacing w:line="360" w:lineRule="auto"/>
        <w:ind w:left="143" w:leftChars="65" w:firstLine="480" w:firstLineChars="200"/>
        <w:contextualSpacing w:val="0"/>
        <w:rPr>
          <w:rFonts w:hint="eastAsia" w:ascii="Times New Roman" w:hAnsi="Times New Roman"/>
          <w:color w:val="000000"/>
          <w:sz w:val="24"/>
          <w:szCs w:val="24"/>
          <w:lang w:eastAsia="zh-CN"/>
        </w:rPr>
      </w:pPr>
      <w:r>
        <w:rPr>
          <w:rFonts w:hint="eastAsia" w:ascii="Times New Roman" w:hAnsi="Times New Roman"/>
          <w:color w:val="000000"/>
          <w:sz w:val="24"/>
          <w:szCs w:val="24"/>
          <w:lang w:eastAsia="zh-CN"/>
        </w:rPr>
        <w:t>R^2：0.9997</w:t>
      </w:r>
    </w:p>
    <w:p>
      <w:pPr>
        <w:pStyle w:val="16"/>
        <w:snapToGrid w:val="0"/>
        <w:spacing w:line="360" w:lineRule="auto"/>
        <w:ind w:left="143" w:leftChars="65" w:firstLine="480" w:firstLineChars="200"/>
        <w:contextualSpacing w:val="0"/>
        <w:rPr>
          <w:rFonts w:hint="eastAsia" w:ascii="Times New Roman" w:hAnsi="Times New Roman"/>
          <w:color w:val="000000"/>
          <w:sz w:val="24"/>
          <w:szCs w:val="24"/>
          <w:lang w:eastAsia="zh-CN"/>
        </w:rPr>
      </w:pPr>
      <w:r>
        <w:rPr>
          <w:rFonts w:hint="eastAsia" w:ascii="Times New Roman" w:hAnsi="Times New Roman"/>
          <w:color w:val="000000"/>
          <w:sz w:val="24"/>
          <w:szCs w:val="24"/>
          <w:lang w:eastAsia="zh-CN"/>
        </w:rPr>
        <w:t>参数：a = -12.00202，b = 0.019185，c = -7.92964E-6，d = 5.89358E-9。</w:t>
      </w:r>
    </w:p>
    <w:p>
      <w:pPr>
        <w:pStyle w:val="16"/>
        <w:snapToGrid w:val="0"/>
        <w:spacing w:line="360" w:lineRule="auto"/>
        <w:ind w:left="143" w:leftChars="65" w:firstLine="480" w:firstLineChars="200"/>
        <w:contextualSpacing w:val="0"/>
        <w:rPr>
          <w:rFonts w:hint="eastAsia" w:ascii="Times New Roman" w:hAnsi="Times New Roman"/>
          <w:color w:val="000000"/>
          <w:sz w:val="24"/>
          <w:szCs w:val="24"/>
          <w:lang w:eastAsia="zh-CN"/>
        </w:rPr>
      </w:pPr>
    </w:p>
    <w:p>
      <w:pPr>
        <w:pStyle w:val="16"/>
        <w:numPr>
          <w:ilvl w:val="0"/>
          <w:numId w:val="0"/>
        </w:numPr>
        <w:snapToGrid w:val="0"/>
        <w:spacing w:line="360" w:lineRule="auto"/>
        <w:ind w:leftChars="265"/>
        <w:contextualSpacing w:val="0"/>
        <w:rPr>
          <w:rFonts w:hint="eastAsia" w:ascii="Times New Roman" w:hAnsi="Times New Roman"/>
          <w:color w:val="000000"/>
          <w:sz w:val="24"/>
          <w:szCs w:val="24"/>
          <w:lang w:eastAsia="zh-CN"/>
        </w:rPr>
      </w:pP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一</w:t>
      </w:r>
      <w:r>
        <w:rPr>
          <w:rFonts w:hint="eastAsia" w:ascii="Times New Roman" w:hAnsi="Times New Roman"/>
          <w:color w:val="000000"/>
          <w:sz w:val="24"/>
          <w:szCs w:val="24"/>
          <w:lang w:eastAsia="zh-CN"/>
        </w:rPr>
        <w:t>）重庆计量院CRDR模体，型号X-11-DR</w:t>
      </w:r>
    </w:p>
    <w:p>
      <w:pPr>
        <w:pStyle w:val="7"/>
        <w:numPr>
          <w:ilvl w:val="0"/>
          <w:numId w:val="0"/>
        </w:numPr>
        <w:snapToGrid w:val="0"/>
        <w:spacing w:before="240" w:line="276" w:lineRule="auto"/>
        <w:ind w:right="220" w:rightChars="100" w:firstLine="210" w:firstLineChars="100"/>
        <w:rPr>
          <w:rFonts w:hint="eastAsia" w:ascii="宋体" w:hAnsi="宋体"/>
          <w:color w:val="000000"/>
          <w:sz w:val="21"/>
          <w:szCs w:val="21"/>
          <w:lang w:val="en-US" w:eastAsia="zh-CN"/>
        </w:rPr>
      </w:pPr>
      <w:bookmarkStart w:id="0" w:name="_Toc373698953"/>
      <w:bookmarkStart w:id="1" w:name="_Toc426977705"/>
      <w:bookmarkStart w:id="2" w:name="_Toc373339108"/>
      <w:bookmarkStart w:id="3" w:name="_Toc383636146"/>
      <w:bookmarkStart w:id="4" w:name="_Toc373699210"/>
      <w:bookmarkStart w:id="5" w:name="_Toc426009633"/>
      <w:r>
        <w:rPr>
          <w:rFonts w:hint="eastAsia" w:ascii="宋体" w:hAnsi="宋体"/>
          <w:color w:val="000000"/>
          <w:sz w:val="21"/>
          <w:szCs w:val="21"/>
          <w:lang w:val="en-US" w:eastAsia="zh-CN"/>
        </w:rPr>
        <w:t>1.低对比度分辨力</w:t>
      </w:r>
      <w:bookmarkEnd w:id="0"/>
      <w:bookmarkEnd w:id="1"/>
      <w:bookmarkEnd w:id="2"/>
      <w:bookmarkEnd w:id="3"/>
      <w:bookmarkEnd w:id="4"/>
      <w:bookmarkEnd w:id="5"/>
      <w:r>
        <w:rPr>
          <w:rFonts w:hint="eastAsia" w:ascii="宋体" w:hAnsi="宋体"/>
          <w:color w:val="000000"/>
          <w:sz w:val="21"/>
          <w:szCs w:val="21"/>
          <w:lang w:val="en-US" w:eastAsia="zh-CN"/>
        </w:rPr>
        <w:t xml:space="preserve">  </w:t>
      </w:r>
    </w:p>
    <w:p>
      <w:pPr>
        <w:spacing w:line="360" w:lineRule="auto"/>
        <w:ind w:firstLine="420" w:firstLineChars="200"/>
        <w:rPr>
          <w:rFonts w:hint="eastAsia" w:ascii="宋体" w:hAnsi="宋体"/>
          <w:bCs/>
          <w:color w:val="000000"/>
          <w:kern w:val="28"/>
          <w:sz w:val="21"/>
          <w:szCs w:val="21"/>
        </w:rPr>
      </w:pPr>
      <w:r>
        <w:rPr>
          <w:rFonts w:hint="eastAsia" w:ascii="宋体" w:hAnsi="宋体"/>
          <w:bCs/>
          <w:color w:val="000000"/>
          <w:kern w:val="28"/>
          <w:sz w:val="21"/>
          <w:szCs w:val="21"/>
        </w:rPr>
        <w:t>密封型模体</w:t>
      </w:r>
    </w:p>
    <w:tbl>
      <w:tblPr>
        <w:tblStyle w:val="9"/>
        <w:tblW w:w="4536" w:type="dxa"/>
        <w:jc w:val="center"/>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708" w:type="dxa"/>
            <w:vAlign w:val="center"/>
          </w:tcPr>
          <w:p>
            <w:pPr>
              <w:spacing w:line="240" w:lineRule="auto"/>
              <w:ind w:left="0" w:leftChars="0" w:firstLine="0" w:firstLineChars="0"/>
              <w:jc w:val="both"/>
              <w:rPr>
                <w:rFonts w:hint="eastAsia"/>
                <w:sz w:val="21"/>
                <w:szCs w:val="21"/>
              </w:rPr>
            </w:pPr>
            <w:r>
              <w:rPr>
                <w:rFonts w:hint="eastAsia"/>
                <w:sz w:val="21"/>
                <w:szCs w:val="21"/>
              </w:rPr>
              <w:t>标号m</w:t>
            </w:r>
          </w:p>
        </w:tc>
        <w:tc>
          <w:tcPr>
            <w:tcW w:w="1276" w:type="dxa"/>
            <w:vAlign w:val="center"/>
          </w:tcPr>
          <w:p>
            <w:pPr>
              <w:spacing w:line="240" w:lineRule="auto"/>
              <w:jc w:val="center"/>
              <w:rPr>
                <w:rFonts w:hint="eastAsia"/>
                <w:i/>
                <w:sz w:val="21"/>
                <w:szCs w:val="21"/>
              </w:rPr>
            </w:pPr>
            <w:r>
              <w:rPr>
                <w:position w:val="-10"/>
              </w:rPr>
              <w:object>
                <v:shape id="_x0000_i1025" o:spt="75" type="#_x0000_t75" style="height:18pt;width:15pt;" o:ole="t" filled="f"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tc>
        <w:tc>
          <w:tcPr>
            <w:tcW w:w="1276" w:type="dxa"/>
            <w:vAlign w:val="center"/>
          </w:tcPr>
          <w:p>
            <w:pPr>
              <w:spacing w:line="240" w:lineRule="auto"/>
              <w:jc w:val="center"/>
              <w:rPr>
                <w:rFonts w:hint="eastAsia"/>
                <w:i/>
                <w:sz w:val="21"/>
                <w:szCs w:val="21"/>
              </w:rPr>
            </w:pPr>
            <w:r>
              <w:rPr>
                <w:position w:val="-12"/>
              </w:rPr>
              <w:object>
                <v:shape id="_x0000_i1026" o:spt="75" type="#_x0000_t75" style="height:19pt;width:27pt;" o:ole="t" filled="f" o:preferrelative="t" stroked="f" coordsize="21600,21600">
                  <v:path/>
                  <v:fill on="f" alignshape="1" focussize="0,0"/>
                  <v:stroke on="f"/>
                  <v:imagedata r:id="rId9" o:title=""/>
                  <o:lock v:ext="edit" aspectratio="t"/>
                  <w10:wrap type="none"/>
                  <w10:anchorlock/>
                </v:shape>
                <o:OLEObject Type="Embed" ProgID="Equation.3" ShapeID="_x0000_i1026" DrawAspect="Content" ObjectID="_1468075726" r:id="rId8">
                  <o:LockedField>false</o:LockedField>
                </o:OLEObject>
              </w:object>
            </w:r>
          </w:p>
        </w:tc>
        <w:tc>
          <w:tcPr>
            <w:tcW w:w="1276" w:type="dxa"/>
            <w:vAlign w:val="center"/>
          </w:tcPr>
          <w:p>
            <w:pPr>
              <w:spacing w:line="240" w:lineRule="auto"/>
              <w:jc w:val="center"/>
              <w:rPr>
                <w:rFonts w:hint="eastAsia"/>
                <w:sz w:val="21"/>
                <w:szCs w:val="21"/>
              </w:rPr>
            </w:pPr>
            <w:r>
              <w:rPr>
                <w:position w:val="-10"/>
              </w:rPr>
              <w:object>
                <v:shape id="_x0000_i1027" o:spt="75" type="#_x0000_t75" style="height:18pt;width:23pt;" o:ole="t" filled="f" o:preferrelative="t" stroked="f" coordsize="21600,21600">
                  <v:path/>
                  <v:fill on="f" alignshape="1" focussize="0,0"/>
                  <v:stroke on="f"/>
                  <v:imagedata r:id="rId11" o:title=""/>
                  <o:lock v:ext="edit" aspectratio="t"/>
                  <w10:wrap type="none"/>
                  <w10:anchorlock/>
                </v:shape>
                <o:OLEObject Type="Embed" ProgID="Equation.3" ShapeID="_x0000_i1027" DrawAspect="Content" ObjectID="_1468075727" r:id="rId1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1</w:t>
            </w:r>
          </w:p>
        </w:tc>
        <w:tc>
          <w:tcPr>
            <w:tcW w:w="1276" w:type="dxa"/>
            <w:vAlign w:val="center"/>
          </w:tcPr>
          <w:p>
            <w:pPr>
              <w:jc w:val="center"/>
              <w:rPr>
                <w:rFonts w:hint="eastAsia"/>
                <w:sz w:val="21"/>
                <w:szCs w:val="21"/>
              </w:rPr>
            </w:pPr>
            <w:r>
              <w:rPr>
                <w:rFonts w:hint="eastAsia"/>
                <w:color w:val="000000"/>
                <w:sz w:val="22"/>
                <w:szCs w:val="22"/>
              </w:rPr>
              <w:t>6.0%</w:t>
            </w:r>
          </w:p>
        </w:tc>
        <w:tc>
          <w:tcPr>
            <w:tcW w:w="1276" w:type="dxa"/>
            <w:vAlign w:val="center"/>
          </w:tcPr>
          <w:p>
            <w:pPr>
              <w:jc w:val="center"/>
              <w:rPr>
                <w:rFonts w:hint="eastAsia"/>
                <w:sz w:val="21"/>
                <w:szCs w:val="21"/>
              </w:rPr>
            </w:pPr>
            <w:r>
              <w:rPr>
                <w:rFonts w:hint="eastAsia"/>
                <w:color w:val="000000"/>
                <w:sz w:val="22"/>
                <w:szCs w:val="22"/>
              </w:rPr>
              <w:t>6.17%</w:t>
            </w:r>
          </w:p>
        </w:tc>
        <w:tc>
          <w:tcPr>
            <w:tcW w:w="1276" w:type="dxa"/>
            <w:vAlign w:val="center"/>
          </w:tcPr>
          <w:p>
            <w:pPr>
              <w:jc w:val="center"/>
              <w:rPr>
                <w:rFonts w:hint="eastAsia"/>
                <w:sz w:val="21"/>
                <w:szCs w:val="21"/>
              </w:rPr>
            </w:pPr>
            <w:r>
              <w:rPr>
                <w:rFonts w:hint="eastAsia" w:ascii="宋体" w:hAnsi="宋体" w:cs="宋体"/>
                <w:color w:val="000000"/>
                <w:sz w:val="22"/>
                <w:szCs w:val="22"/>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2</w:t>
            </w:r>
          </w:p>
        </w:tc>
        <w:tc>
          <w:tcPr>
            <w:tcW w:w="1276" w:type="dxa"/>
            <w:vAlign w:val="center"/>
          </w:tcPr>
          <w:p>
            <w:pPr>
              <w:jc w:val="center"/>
              <w:rPr>
                <w:rFonts w:hint="eastAsia"/>
                <w:sz w:val="21"/>
                <w:szCs w:val="21"/>
              </w:rPr>
            </w:pPr>
            <w:r>
              <w:rPr>
                <w:rFonts w:hint="eastAsia"/>
                <w:color w:val="000000"/>
                <w:sz w:val="22"/>
                <w:szCs w:val="22"/>
              </w:rPr>
              <w:t>4.8%</w:t>
            </w:r>
          </w:p>
        </w:tc>
        <w:tc>
          <w:tcPr>
            <w:tcW w:w="1276" w:type="dxa"/>
            <w:vAlign w:val="center"/>
          </w:tcPr>
          <w:p>
            <w:pPr>
              <w:jc w:val="center"/>
              <w:rPr>
                <w:rFonts w:hint="eastAsia"/>
                <w:sz w:val="21"/>
                <w:szCs w:val="21"/>
              </w:rPr>
            </w:pPr>
            <w:r>
              <w:rPr>
                <w:rFonts w:hint="eastAsia"/>
                <w:color w:val="000000"/>
                <w:sz w:val="22"/>
                <w:szCs w:val="22"/>
              </w:rPr>
              <w:t>4.90%</w:t>
            </w:r>
          </w:p>
        </w:tc>
        <w:tc>
          <w:tcPr>
            <w:tcW w:w="1276" w:type="dxa"/>
            <w:vAlign w:val="center"/>
          </w:tcPr>
          <w:p>
            <w:pPr>
              <w:jc w:val="center"/>
              <w:rPr>
                <w:rFonts w:hint="eastAsia"/>
                <w:sz w:val="21"/>
                <w:szCs w:val="21"/>
              </w:rPr>
            </w:pPr>
            <w:r>
              <w:rPr>
                <w:rFonts w:hint="eastAsia" w:ascii="宋体" w:hAnsi="宋体" w:cs="宋体"/>
                <w:color w:val="000000"/>
                <w:sz w:val="22"/>
                <w:szCs w:val="22"/>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3</w:t>
            </w:r>
          </w:p>
        </w:tc>
        <w:tc>
          <w:tcPr>
            <w:tcW w:w="1276" w:type="dxa"/>
            <w:vAlign w:val="center"/>
          </w:tcPr>
          <w:p>
            <w:pPr>
              <w:jc w:val="center"/>
              <w:rPr>
                <w:rFonts w:hint="eastAsia"/>
                <w:sz w:val="21"/>
                <w:szCs w:val="21"/>
              </w:rPr>
            </w:pPr>
            <w:r>
              <w:rPr>
                <w:rFonts w:hint="eastAsia"/>
                <w:color w:val="000000"/>
                <w:sz w:val="22"/>
                <w:szCs w:val="22"/>
              </w:rPr>
              <w:t>3.6%</w:t>
            </w:r>
          </w:p>
        </w:tc>
        <w:tc>
          <w:tcPr>
            <w:tcW w:w="1276" w:type="dxa"/>
            <w:vAlign w:val="center"/>
          </w:tcPr>
          <w:p>
            <w:pPr>
              <w:jc w:val="center"/>
              <w:rPr>
                <w:rFonts w:hint="eastAsia"/>
                <w:sz w:val="21"/>
                <w:szCs w:val="21"/>
              </w:rPr>
            </w:pPr>
            <w:r>
              <w:rPr>
                <w:rFonts w:hint="eastAsia"/>
                <w:color w:val="000000"/>
                <w:sz w:val="22"/>
                <w:szCs w:val="22"/>
              </w:rPr>
              <w:t>3.71%</w:t>
            </w:r>
          </w:p>
        </w:tc>
        <w:tc>
          <w:tcPr>
            <w:tcW w:w="1276" w:type="dxa"/>
            <w:vAlign w:val="center"/>
          </w:tcPr>
          <w:p>
            <w:pPr>
              <w:jc w:val="center"/>
              <w:rPr>
                <w:rFonts w:hint="eastAsia"/>
                <w:sz w:val="21"/>
                <w:szCs w:val="21"/>
              </w:rPr>
            </w:pPr>
            <w:r>
              <w:rPr>
                <w:rFonts w:hint="eastAsia" w:ascii="宋体" w:hAnsi="宋体" w:cs="宋体"/>
                <w:color w:val="000000"/>
                <w:sz w:val="22"/>
                <w:szCs w:val="22"/>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4</w:t>
            </w:r>
          </w:p>
        </w:tc>
        <w:tc>
          <w:tcPr>
            <w:tcW w:w="1276" w:type="dxa"/>
            <w:vAlign w:val="center"/>
          </w:tcPr>
          <w:p>
            <w:pPr>
              <w:jc w:val="center"/>
              <w:rPr>
                <w:rFonts w:hint="eastAsia"/>
                <w:sz w:val="21"/>
                <w:szCs w:val="21"/>
              </w:rPr>
            </w:pPr>
            <w:r>
              <w:rPr>
                <w:rFonts w:hint="eastAsia"/>
                <w:color w:val="000000"/>
                <w:sz w:val="22"/>
                <w:szCs w:val="22"/>
              </w:rPr>
              <w:t>2.8%</w:t>
            </w:r>
          </w:p>
        </w:tc>
        <w:tc>
          <w:tcPr>
            <w:tcW w:w="1276" w:type="dxa"/>
            <w:vAlign w:val="center"/>
          </w:tcPr>
          <w:p>
            <w:pPr>
              <w:jc w:val="center"/>
              <w:rPr>
                <w:rFonts w:hint="eastAsia"/>
                <w:sz w:val="21"/>
                <w:szCs w:val="21"/>
              </w:rPr>
            </w:pPr>
            <w:r>
              <w:rPr>
                <w:rFonts w:hint="eastAsia"/>
                <w:color w:val="000000"/>
                <w:sz w:val="22"/>
                <w:szCs w:val="22"/>
              </w:rPr>
              <w:t>2.68%</w:t>
            </w:r>
          </w:p>
        </w:tc>
        <w:tc>
          <w:tcPr>
            <w:tcW w:w="1276" w:type="dxa"/>
            <w:vAlign w:val="center"/>
          </w:tcPr>
          <w:p>
            <w:pPr>
              <w:jc w:val="center"/>
              <w:rPr>
                <w:rFonts w:hint="eastAsia"/>
                <w:sz w:val="21"/>
                <w:szCs w:val="21"/>
              </w:rPr>
            </w:pPr>
            <w:r>
              <w:rPr>
                <w:rFonts w:hint="eastAsia" w:ascii="宋体" w:hAnsi="宋体" w:cs="宋体"/>
                <w:color w:val="000000"/>
                <w:sz w:val="22"/>
                <w:szCs w:val="22"/>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5</w:t>
            </w:r>
          </w:p>
        </w:tc>
        <w:tc>
          <w:tcPr>
            <w:tcW w:w="1276" w:type="dxa"/>
            <w:vAlign w:val="center"/>
          </w:tcPr>
          <w:p>
            <w:pPr>
              <w:jc w:val="center"/>
              <w:rPr>
                <w:rFonts w:hint="eastAsia"/>
                <w:sz w:val="21"/>
                <w:szCs w:val="21"/>
              </w:rPr>
            </w:pPr>
            <w:r>
              <w:rPr>
                <w:rFonts w:hint="eastAsia"/>
                <w:color w:val="000000"/>
                <w:sz w:val="22"/>
                <w:szCs w:val="22"/>
              </w:rPr>
              <w:t>2.2%</w:t>
            </w:r>
          </w:p>
        </w:tc>
        <w:tc>
          <w:tcPr>
            <w:tcW w:w="1276" w:type="dxa"/>
            <w:vAlign w:val="center"/>
          </w:tcPr>
          <w:p>
            <w:pPr>
              <w:jc w:val="center"/>
              <w:rPr>
                <w:rFonts w:hint="eastAsia"/>
                <w:sz w:val="21"/>
                <w:szCs w:val="21"/>
              </w:rPr>
            </w:pPr>
            <w:r>
              <w:rPr>
                <w:rFonts w:hint="eastAsia"/>
                <w:color w:val="000000"/>
                <w:sz w:val="22"/>
                <w:szCs w:val="22"/>
              </w:rPr>
              <w:t>2.26%</w:t>
            </w:r>
          </w:p>
        </w:tc>
        <w:tc>
          <w:tcPr>
            <w:tcW w:w="1276" w:type="dxa"/>
            <w:vAlign w:val="center"/>
          </w:tcPr>
          <w:p>
            <w:pPr>
              <w:jc w:val="center"/>
              <w:rPr>
                <w:rFonts w:hint="eastAsia"/>
                <w:sz w:val="21"/>
                <w:szCs w:val="21"/>
              </w:rPr>
            </w:pPr>
            <w:r>
              <w:rPr>
                <w:rFonts w:hint="eastAsia" w:ascii="宋体" w:hAnsi="宋体" w:cs="宋体"/>
                <w:color w:val="000000"/>
                <w:sz w:val="22"/>
                <w:szCs w:val="22"/>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6</w:t>
            </w:r>
          </w:p>
        </w:tc>
        <w:tc>
          <w:tcPr>
            <w:tcW w:w="1276" w:type="dxa"/>
            <w:vAlign w:val="center"/>
          </w:tcPr>
          <w:p>
            <w:pPr>
              <w:jc w:val="center"/>
              <w:rPr>
                <w:rFonts w:hint="eastAsia"/>
                <w:sz w:val="21"/>
                <w:szCs w:val="21"/>
              </w:rPr>
            </w:pPr>
            <w:r>
              <w:rPr>
                <w:rFonts w:hint="eastAsia"/>
                <w:color w:val="000000"/>
                <w:sz w:val="22"/>
                <w:szCs w:val="22"/>
              </w:rPr>
              <w:t>1.6%</w:t>
            </w:r>
          </w:p>
        </w:tc>
        <w:tc>
          <w:tcPr>
            <w:tcW w:w="1276" w:type="dxa"/>
            <w:vAlign w:val="center"/>
          </w:tcPr>
          <w:p>
            <w:pPr>
              <w:jc w:val="center"/>
              <w:rPr>
                <w:rFonts w:hint="eastAsia"/>
                <w:sz w:val="21"/>
                <w:szCs w:val="21"/>
              </w:rPr>
            </w:pPr>
            <w:r>
              <w:rPr>
                <w:rFonts w:hint="eastAsia"/>
                <w:color w:val="000000"/>
                <w:sz w:val="22"/>
                <w:szCs w:val="22"/>
              </w:rPr>
              <w:t>1.60%</w:t>
            </w:r>
          </w:p>
        </w:tc>
        <w:tc>
          <w:tcPr>
            <w:tcW w:w="1276" w:type="dxa"/>
            <w:vAlign w:val="center"/>
          </w:tcPr>
          <w:p>
            <w:pPr>
              <w:jc w:val="center"/>
              <w:rPr>
                <w:rFonts w:hint="eastAsia"/>
                <w:sz w:val="21"/>
                <w:szCs w:val="21"/>
              </w:rPr>
            </w:pPr>
            <w:r>
              <w:rPr>
                <w:rFonts w:hint="eastAsia" w:ascii="宋体" w:hAnsi="宋体" w:cs="宋体"/>
                <w:color w:val="000000"/>
                <w:sz w:val="22"/>
                <w:szCs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7</w:t>
            </w:r>
          </w:p>
        </w:tc>
        <w:tc>
          <w:tcPr>
            <w:tcW w:w="1276" w:type="dxa"/>
            <w:vAlign w:val="center"/>
          </w:tcPr>
          <w:p>
            <w:pPr>
              <w:jc w:val="center"/>
              <w:rPr>
                <w:rFonts w:hint="eastAsia"/>
                <w:sz w:val="21"/>
                <w:szCs w:val="21"/>
              </w:rPr>
            </w:pPr>
            <w:r>
              <w:rPr>
                <w:rFonts w:hint="eastAsia"/>
                <w:color w:val="000000"/>
                <w:sz w:val="22"/>
                <w:szCs w:val="22"/>
              </w:rPr>
              <w:t>1.2%</w:t>
            </w:r>
          </w:p>
        </w:tc>
        <w:tc>
          <w:tcPr>
            <w:tcW w:w="1276" w:type="dxa"/>
            <w:vAlign w:val="center"/>
          </w:tcPr>
          <w:p>
            <w:pPr>
              <w:jc w:val="center"/>
              <w:rPr>
                <w:rFonts w:hint="eastAsia"/>
                <w:sz w:val="21"/>
                <w:szCs w:val="21"/>
              </w:rPr>
            </w:pPr>
            <w:r>
              <w:rPr>
                <w:rFonts w:hint="eastAsia"/>
                <w:color w:val="000000"/>
                <w:sz w:val="22"/>
                <w:szCs w:val="22"/>
              </w:rPr>
              <w:t>1.20%</w:t>
            </w:r>
          </w:p>
        </w:tc>
        <w:tc>
          <w:tcPr>
            <w:tcW w:w="1276" w:type="dxa"/>
            <w:vAlign w:val="center"/>
          </w:tcPr>
          <w:p>
            <w:pPr>
              <w:jc w:val="center"/>
              <w:rPr>
                <w:rFonts w:hint="eastAsia"/>
                <w:sz w:val="21"/>
                <w:szCs w:val="21"/>
              </w:rPr>
            </w:pPr>
            <w:r>
              <w:rPr>
                <w:rFonts w:hint="eastAsia" w:ascii="宋体" w:hAnsi="宋体" w:cs="宋体"/>
                <w:color w:val="000000"/>
                <w:sz w:val="22"/>
                <w:szCs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8</w:t>
            </w:r>
          </w:p>
        </w:tc>
        <w:tc>
          <w:tcPr>
            <w:tcW w:w="1276" w:type="dxa"/>
            <w:vAlign w:val="center"/>
          </w:tcPr>
          <w:p>
            <w:pPr>
              <w:jc w:val="center"/>
              <w:rPr>
                <w:rFonts w:hint="eastAsia"/>
                <w:sz w:val="21"/>
                <w:szCs w:val="21"/>
              </w:rPr>
            </w:pPr>
            <w:r>
              <w:rPr>
                <w:rFonts w:hint="eastAsia"/>
                <w:color w:val="000000"/>
                <w:sz w:val="22"/>
                <w:szCs w:val="22"/>
              </w:rPr>
              <w:t>0.8%</w:t>
            </w:r>
          </w:p>
        </w:tc>
        <w:tc>
          <w:tcPr>
            <w:tcW w:w="1276" w:type="dxa"/>
            <w:vAlign w:val="center"/>
          </w:tcPr>
          <w:p>
            <w:pPr>
              <w:jc w:val="center"/>
              <w:rPr>
                <w:rFonts w:hint="eastAsia"/>
                <w:sz w:val="21"/>
                <w:szCs w:val="21"/>
              </w:rPr>
            </w:pPr>
            <w:r>
              <w:rPr>
                <w:rFonts w:hint="eastAsia"/>
                <w:color w:val="000000"/>
                <w:sz w:val="22"/>
                <w:szCs w:val="22"/>
              </w:rPr>
              <w:t>0.71%</w:t>
            </w:r>
          </w:p>
        </w:tc>
        <w:tc>
          <w:tcPr>
            <w:tcW w:w="1276" w:type="dxa"/>
            <w:vAlign w:val="center"/>
          </w:tcPr>
          <w:p>
            <w:pPr>
              <w:jc w:val="center"/>
              <w:rPr>
                <w:rFonts w:hint="eastAsia"/>
                <w:sz w:val="21"/>
                <w:szCs w:val="21"/>
              </w:rPr>
            </w:pPr>
            <w:r>
              <w:rPr>
                <w:rFonts w:hint="eastAsia" w:ascii="宋体" w:hAnsi="宋体" w:cs="宋体"/>
                <w:color w:val="000000"/>
                <w:sz w:val="22"/>
                <w:szCs w:val="22"/>
              </w:rPr>
              <w:t>0.09%</w:t>
            </w:r>
          </w:p>
        </w:tc>
      </w:tr>
    </w:tbl>
    <w:p>
      <w:pPr>
        <w:spacing w:line="360" w:lineRule="auto"/>
        <w:ind w:firstLine="420" w:firstLineChars="200"/>
        <w:rPr>
          <w:rFonts w:hint="eastAsia" w:ascii="宋体" w:hAnsi="宋体"/>
          <w:bCs/>
          <w:color w:val="000000"/>
          <w:kern w:val="28"/>
          <w:sz w:val="21"/>
          <w:szCs w:val="21"/>
        </w:rPr>
      </w:pPr>
    </w:p>
    <w:p>
      <w:pPr>
        <w:spacing w:line="360" w:lineRule="auto"/>
        <w:rPr>
          <w:rFonts w:ascii="宋体" w:hAnsi="宋体"/>
          <w:color w:val="000000"/>
          <w:sz w:val="21"/>
          <w:szCs w:val="21"/>
        </w:rPr>
      </w:pPr>
      <w:r>
        <w:rPr>
          <w:rFonts w:hint="eastAsia" w:ascii="宋体" w:hAnsi="宋体"/>
          <w:color w:val="000000"/>
          <w:sz w:val="21"/>
          <w:szCs w:val="21"/>
        </w:rPr>
        <w:t xml:space="preserve">2. </w:t>
      </w:r>
      <w:r>
        <w:rPr>
          <w:rFonts w:hint="eastAsia" w:ascii="宋体" w:hAnsi="宋体"/>
          <w:bCs/>
          <w:color w:val="000000"/>
          <w:kern w:val="28"/>
          <w:sz w:val="21"/>
          <w:szCs w:val="21"/>
        </w:rPr>
        <w:t>衰减体厚度值</w:t>
      </w:r>
    </w:p>
    <w:tbl>
      <w:tblPr>
        <w:tblStyle w:val="9"/>
        <w:tblW w:w="6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812"/>
        <w:gridCol w:w="938"/>
        <w:gridCol w:w="854"/>
        <w:gridCol w:w="952"/>
        <w:gridCol w:w="83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5" w:type="dxa"/>
            <w:vMerge w:val="restart"/>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w:t>
            </w:r>
          </w:p>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/mm</w:t>
            </w:r>
          </w:p>
        </w:tc>
        <w:tc>
          <w:tcPr>
            <w:tcW w:w="4389" w:type="dxa"/>
            <w:gridSpan w:val="5"/>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示值/mm</w:t>
            </w:r>
          </w:p>
        </w:tc>
        <w:tc>
          <w:tcPr>
            <w:tcW w:w="777" w:type="dxa"/>
            <w:vMerge w:val="restart"/>
            <w:vAlign w:val="center"/>
          </w:tcPr>
          <w:p>
            <w:pPr>
              <w:pStyle w:val="16"/>
              <w:snapToGrid w:val="0"/>
              <w:ind w:left="5" w:leftChars="-30" w:hanging="71" w:hangingChars="34"/>
              <w:jc w:val="center"/>
              <w:rPr>
                <w:rFonts w:ascii="宋体" w:hAnsi="宋体"/>
                <w:color w:val="000000"/>
                <w:sz w:val="21"/>
                <w:szCs w:val="21"/>
                <w:lang w:eastAsia="zh-CN"/>
              </w:rPr>
            </w:pPr>
            <w:r>
              <w:rPr>
                <w:rFonts w:hint="eastAsia" w:ascii="宋体" w:hAnsi="宋体"/>
                <w:color w:val="000000"/>
                <w:sz w:val="21"/>
                <w:szCs w:val="21"/>
                <w:lang w:eastAsia="zh-CN"/>
              </w:rPr>
              <w:t>平均值</w:t>
            </w:r>
          </w:p>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1065" w:type="dxa"/>
            <w:vMerge w:val="continue"/>
            <w:vAlign w:val="top"/>
          </w:tcPr>
          <w:p>
            <w:pPr>
              <w:pStyle w:val="16"/>
              <w:snapToGrid w:val="0"/>
              <w:ind w:left="0" w:firstLine="0"/>
              <w:rPr>
                <w:rFonts w:ascii="宋体" w:hAnsi="宋体"/>
                <w:color w:val="000000"/>
                <w:sz w:val="21"/>
                <w:szCs w:val="21"/>
                <w:lang w:eastAsia="zh-CN"/>
              </w:rPr>
            </w:pPr>
          </w:p>
        </w:tc>
        <w:tc>
          <w:tcPr>
            <w:tcW w:w="812"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1</w:t>
            </w:r>
          </w:p>
        </w:tc>
        <w:tc>
          <w:tcPr>
            <w:tcW w:w="938"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2</w:t>
            </w:r>
          </w:p>
        </w:tc>
        <w:tc>
          <w:tcPr>
            <w:tcW w:w="854"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3</w:t>
            </w:r>
          </w:p>
        </w:tc>
        <w:tc>
          <w:tcPr>
            <w:tcW w:w="952"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4</w:t>
            </w:r>
          </w:p>
        </w:tc>
        <w:tc>
          <w:tcPr>
            <w:tcW w:w="833"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5</w:t>
            </w:r>
          </w:p>
        </w:tc>
        <w:tc>
          <w:tcPr>
            <w:tcW w:w="777" w:type="dxa"/>
            <w:vMerge w:val="continue"/>
            <w:vAlign w:val="top"/>
          </w:tcPr>
          <w:p>
            <w:pPr>
              <w:pStyle w:val="16"/>
              <w:snapToGrid w:val="0"/>
              <w:ind w:left="0" w:firstLine="0"/>
              <w:rPr>
                <w:rFonts w:ascii="宋体" w:hAnsi="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5"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 xml:space="preserve">   /</w:t>
            </w:r>
          </w:p>
        </w:tc>
        <w:tc>
          <w:tcPr>
            <w:tcW w:w="812"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938"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854"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952"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833"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77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r>
    </w:tbl>
    <w:p>
      <w:pPr>
        <w:rPr>
          <w:rFonts w:hint="eastAsia" w:ascii="宋体" w:hAnsi="宋体"/>
          <w:color w:val="000000"/>
          <w:sz w:val="21"/>
          <w:szCs w:val="21"/>
        </w:rPr>
      </w:pPr>
    </w:p>
    <w:p>
      <w:pPr>
        <w:rPr>
          <w:rFonts w:hint="eastAsia" w:ascii="宋体" w:hAnsi="宋体"/>
          <w:color w:val="000000"/>
          <w:sz w:val="21"/>
          <w:szCs w:val="21"/>
        </w:rPr>
      </w:pPr>
      <w:r>
        <w:rPr>
          <w:rFonts w:hint="eastAsia" w:ascii="宋体" w:hAnsi="宋体"/>
          <w:color w:val="000000"/>
          <w:sz w:val="21"/>
          <w:szCs w:val="21"/>
        </w:rPr>
        <w:t>3.均匀性</w:t>
      </w:r>
    </w:p>
    <w:tbl>
      <w:tblPr>
        <w:tblStyle w:val="9"/>
        <w:tblW w:w="65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488"/>
        <w:gridCol w:w="488"/>
        <w:gridCol w:w="487"/>
        <w:gridCol w:w="488"/>
        <w:gridCol w:w="488"/>
        <w:gridCol w:w="487"/>
        <w:gridCol w:w="488"/>
        <w:gridCol w:w="488"/>
        <w:gridCol w:w="777"/>
        <w:gridCol w:w="665"/>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1" w:hRule="atLeast"/>
          <w:jc w:val="center"/>
        </w:trPr>
        <w:tc>
          <w:tcPr>
            <w:tcW w:w="4389" w:type="dxa"/>
            <w:gridSpan w:val="9"/>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w:t>
            </w:r>
          </w:p>
        </w:tc>
        <w:tc>
          <w:tcPr>
            <w:tcW w:w="777" w:type="dxa"/>
            <w:vAlign w:val="center"/>
          </w:tcPr>
          <w:p>
            <w:pPr>
              <w:pStyle w:val="16"/>
              <w:snapToGrid w:val="0"/>
              <w:ind w:left="5" w:leftChars="-30" w:hanging="71" w:hangingChars="34"/>
              <w:jc w:val="center"/>
              <w:rPr>
                <w:rFonts w:ascii="宋体" w:hAnsi="宋体"/>
                <w:color w:val="000000"/>
                <w:sz w:val="21"/>
                <w:szCs w:val="21"/>
                <w:lang w:eastAsia="zh-CN"/>
              </w:rPr>
            </w:pPr>
            <w:r>
              <w:rPr>
                <w:rFonts w:hint="eastAsia" w:ascii="宋体" w:hAnsi="宋体"/>
                <w:i/>
                <w:color w:val="000000"/>
                <w:sz w:val="21"/>
                <w:szCs w:val="21"/>
                <w:lang w:eastAsia="zh-CN"/>
              </w:rPr>
              <w:t>G</w:t>
            </w:r>
            <w:r>
              <w:rPr>
                <w:rFonts w:hint="eastAsia" w:ascii="宋体" w:hAnsi="宋体"/>
                <w:i/>
                <w:color w:val="000000"/>
                <w:sz w:val="21"/>
                <w:szCs w:val="21"/>
                <w:vertAlign w:val="subscript"/>
                <w:lang w:eastAsia="zh-CN"/>
              </w:rPr>
              <w:t>U</w:t>
            </w:r>
          </w:p>
        </w:tc>
        <w:tc>
          <w:tcPr>
            <w:tcW w:w="665"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i/>
                <w:color w:val="000000"/>
                <w:sz w:val="21"/>
                <w:szCs w:val="21"/>
                <w:lang w:eastAsia="zh-CN"/>
              </w:rPr>
              <w:t>R</w:t>
            </w:r>
          </w:p>
        </w:tc>
        <w:tc>
          <w:tcPr>
            <w:tcW w:w="717" w:type="dxa"/>
            <w:vAlign w:val="center"/>
          </w:tcPr>
          <w:p>
            <w:pPr>
              <w:pStyle w:val="16"/>
              <w:snapToGrid w:val="0"/>
              <w:ind w:left="0" w:firstLine="0"/>
              <w:jc w:val="center"/>
              <w:rPr>
                <w:rFonts w:hint="eastAsia" w:ascii="宋体" w:hAnsi="宋体"/>
                <w:i/>
                <w:color w:val="000000"/>
                <w:sz w:val="21"/>
                <w:szCs w:val="21"/>
                <w:lang w:eastAsia="zh-CN"/>
              </w:rPr>
            </w:pPr>
            <w:r>
              <w:rPr>
                <w:rFonts w:hint="eastAsia" w:ascii="宋体" w:hAnsi="宋体"/>
                <w:i/>
                <w:color w:val="000000"/>
                <w:sz w:val="21"/>
                <w:szCs w:val="21"/>
                <w:lang w:eastAsia="zh-CN"/>
              </w:rPr>
              <w:t>V</w:t>
            </w:r>
          </w:p>
          <w:p>
            <w:pPr>
              <w:pStyle w:val="16"/>
              <w:snapToGrid w:val="0"/>
              <w:ind w:left="0" w:firstLine="66"/>
              <w:jc w:val="center"/>
              <w:rPr>
                <w:rFonts w:ascii="宋体" w:hAnsi="宋体"/>
                <w:color w:val="000000"/>
                <w:sz w:val="21"/>
                <w:szCs w:val="21"/>
                <w:lang w:eastAsia="zh-CN"/>
              </w:rPr>
            </w:pPr>
            <w:r>
              <w:rPr>
                <w:rFonts w:hint="eastAsia" w:ascii="宋体" w:hAnsi="宋体"/>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7" w:type="dxa"/>
            <w:vAlign w:val="center"/>
          </w:tcPr>
          <w:p>
            <w:pPr>
              <w:pStyle w:val="16"/>
              <w:snapToGrid w:val="0"/>
              <w:ind w:left="0" w:leftChars="0" w:firstLine="0" w:firstLineChars="0"/>
              <w:jc w:val="center"/>
              <w:rPr>
                <w:rFonts w:ascii="宋体" w:hAnsi="宋体"/>
                <w:color w:val="000000"/>
                <w:sz w:val="21"/>
                <w:szCs w:val="21"/>
                <w:lang w:eastAsia="zh-CN"/>
              </w:rPr>
            </w:pPr>
            <w:r>
              <w:rPr>
                <w:rFonts w:hint="eastAsia" w:ascii="宋体" w:hAnsi="宋体"/>
                <w:color w:val="000000"/>
                <w:sz w:val="21"/>
                <w:szCs w:val="21"/>
                <w:lang w:val="en-US" w:eastAsia="zh-CN"/>
              </w:rPr>
              <w:t>1085</w:t>
            </w:r>
          </w:p>
        </w:tc>
        <w:tc>
          <w:tcPr>
            <w:tcW w:w="488" w:type="dxa"/>
            <w:vAlign w:val="center"/>
          </w:tcPr>
          <w:p>
            <w:pPr>
              <w:pStyle w:val="16"/>
              <w:snapToGrid w:val="0"/>
              <w:ind w:left="0" w:leftChars="0" w:firstLine="0" w:firstLineChars="0"/>
              <w:jc w:val="center"/>
              <w:rPr>
                <w:rFonts w:ascii="宋体" w:hAnsi="宋体"/>
                <w:color w:val="000000"/>
                <w:sz w:val="21"/>
                <w:szCs w:val="21"/>
                <w:lang w:eastAsia="zh-CN"/>
              </w:rPr>
            </w:pPr>
            <w:r>
              <w:rPr>
                <w:rFonts w:hint="eastAsia" w:ascii="宋体" w:hAnsi="宋体"/>
                <w:color w:val="000000"/>
                <w:sz w:val="21"/>
                <w:szCs w:val="21"/>
                <w:lang w:val="en-US" w:eastAsia="zh-CN"/>
              </w:rPr>
              <w:t>1077</w:t>
            </w:r>
          </w:p>
        </w:tc>
        <w:tc>
          <w:tcPr>
            <w:tcW w:w="488" w:type="dxa"/>
            <w:vAlign w:val="center"/>
          </w:tcPr>
          <w:p>
            <w:pPr>
              <w:pStyle w:val="16"/>
              <w:snapToGrid w:val="0"/>
              <w:ind w:left="0" w:leftChars="0" w:firstLine="0" w:firstLineChars="0"/>
              <w:jc w:val="center"/>
              <w:rPr>
                <w:rFonts w:ascii="宋体" w:hAnsi="宋体"/>
                <w:color w:val="000000"/>
                <w:sz w:val="21"/>
                <w:szCs w:val="21"/>
                <w:lang w:eastAsia="zh-CN"/>
              </w:rPr>
            </w:pPr>
            <w:r>
              <w:rPr>
                <w:rFonts w:hint="eastAsia" w:ascii="宋体" w:hAnsi="宋体"/>
                <w:color w:val="000000"/>
                <w:sz w:val="21"/>
                <w:szCs w:val="21"/>
                <w:lang w:val="en-US" w:eastAsia="zh-CN"/>
              </w:rPr>
              <w:t>1081</w:t>
            </w:r>
          </w:p>
        </w:tc>
        <w:tc>
          <w:tcPr>
            <w:tcW w:w="487" w:type="dxa"/>
            <w:vAlign w:val="center"/>
          </w:tcPr>
          <w:p>
            <w:pPr>
              <w:pStyle w:val="16"/>
              <w:snapToGrid w:val="0"/>
              <w:ind w:left="0" w:leftChars="0" w:firstLine="0" w:firstLineChars="0"/>
              <w:jc w:val="center"/>
              <w:rPr>
                <w:rFonts w:ascii="宋体" w:hAnsi="宋体"/>
                <w:color w:val="000000"/>
                <w:sz w:val="21"/>
                <w:szCs w:val="21"/>
                <w:lang w:eastAsia="zh-CN"/>
              </w:rPr>
            </w:pPr>
            <w:r>
              <w:rPr>
                <w:rFonts w:hint="eastAsia" w:ascii="宋体" w:hAnsi="宋体"/>
                <w:color w:val="000000"/>
                <w:sz w:val="21"/>
                <w:szCs w:val="21"/>
                <w:lang w:val="en-US" w:eastAsia="zh-CN"/>
              </w:rPr>
              <w:t>1075</w:t>
            </w:r>
          </w:p>
        </w:tc>
        <w:tc>
          <w:tcPr>
            <w:tcW w:w="488" w:type="dxa"/>
            <w:vAlign w:val="center"/>
          </w:tcPr>
          <w:p>
            <w:pPr>
              <w:pStyle w:val="16"/>
              <w:snapToGrid w:val="0"/>
              <w:ind w:left="0" w:leftChars="0" w:firstLine="0" w:firstLineChars="0"/>
              <w:jc w:val="center"/>
              <w:rPr>
                <w:rFonts w:ascii="宋体" w:hAnsi="宋体"/>
                <w:color w:val="000000"/>
                <w:sz w:val="21"/>
                <w:szCs w:val="21"/>
                <w:lang w:eastAsia="zh-CN"/>
              </w:rPr>
            </w:pPr>
            <w:r>
              <w:rPr>
                <w:rFonts w:hint="eastAsia" w:ascii="宋体" w:hAnsi="宋体"/>
                <w:color w:val="000000"/>
                <w:sz w:val="21"/>
                <w:szCs w:val="21"/>
                <w:lang w:val="en-US" w:eastAsia="zh-CN"/>
              </w:rPr>
              <w:t>1078</w:t>
            </w:r>
          </w:p>
        </w:tc>
        <w:tc>
          <w:tcPr>
            <w:tcW w:w="488" w:type="dxa"/>
            <w:vAlign w:val="center"/>
          </w:tcPr>
          <w:p>
            <w:pPr>
              <w:pStyle w:val="16"/>
              <w:snapToGrid w:val="0"/>
              <w:ind w:left="0" w:leftChars="0" w:firstLine="0" w:firstLineChars="0"/>
              <w:jc w:val="center"/>
              <w:rPr>
                <w:rFonts w:ascii="宋体" w:hAnsi="宋体"/>
                <w:color w:val="000000"/>
                <w:sz w:val="21"/>
                <w:szCs w:val="21"/>
                <w:lang w:eastAsia="zh-CN"/>
              </w:rPr>
            </w:pPr>
            <w:r>
              <w:rPr>
                <w:rFonts w:hint="eastAsia" w:ascii="宋体" w:hAnsi="宋体"/>
                <w:color w:val="000000"/>
                <w:sz w:val="21"/>
                <w:szCs w:val="21"/>
                <w:lang w:val="en-US" w:eastAsia="zh-CN"/>
              </w:rPr>
              <w:t>1080</w:t>
            </w:r>
          </w:p>
        </w:tc>
        <w:tc>
          <w:tcPr>
            <w:tcW w:w="487" w:type="dxa"/>
            <w:vAlign w:val="center"/>
          </w:tcPr>
          <w:p>
            <w:pPr>
              <w:pStyle w:val="16"/>
              <w:snapToGrid w:val="0"/>
              <w:ind w:left="0" w:leftChars="0" w:firstLine="0" w:firstLineChars="0"/>
              <w:jc w:val="center"/>
              <w:rPr>
                <w:rFonts w:ascii="宋体" w:hAnsi="宋体"/>
                <w:color w:val="000000"/>
                <w:sz w:val="21"/>
                <w:szCs w:val="21"/>
                <w:lang w:eastAsia="zh-CN"/>
              </w:rPr>
            </w:pPr>
            <w:r>
              <w:rPr>
                <w:rFonts w:hint="eastAsia" w:ascii="宋体" w:hAnsi="宋体"/>
                <w:color w:val="000000"/>
                <w:sz w:val="21"/>
                <w:szCs w:val="21"/>
                <w:lang w:val="en-US" w:eastAsia="zh-CN"/>
              </w:rPr>
              <w:t>1083</w:t>
            </w:r>
          </w:p>
        </w:tc>
        <w:tc>
          <w:tcPr>
            <w:tcW w:w="488" w:type="dxa"/>
            <w:vAlign w:val="center"/>
          </w:tcPr>
          <w:p>
            <w:pPr>
              <w:pStyle w:val="16"/>
              <w:snapToGrid w:val="0"/>
              <w:ind w:left="0" w:leftChars="0" w:firstLine="0" w:firstLineChars="0"/>
              <w:jc w:val="center"/>
              <w:rPr>
                <w:rFonts w:ascii="宋体" w:hAnsi="宋体"/>
                <w:color w:val="000000"/>
                <w:sz w:val="21"/>
                <w:szCs w:val="21"/>
                <w:lang w:eastAsia="zh-CN"/>
              </w:rPr>
            </w:pPr>
            <w:r>
              <w:rPr>
                <w:rFonts w:hint="eastAsia" w:ascii="宋体" w:hAnsi="宋体"/>
                <w:color w:val="000000"/>
                <w:sz w:val="21"/>
                <w:szCs w:val="21"/>
                <w:lang w:val="en-US" w:eastAsia="zh-CN"/>
              </w:rPr>
              <w:t>1074</w:t>
            </w:r>
          </w:p>
        </w:tc>
        <w:tc>
          <w:tcPr>
            <w:tcW w:w="488" w:type="dxa"/>
            <w:vAlign w:val="center"/>
          </w:tcPr>
          <w:p>
            <w:pPr>
              <w:pStyle w:val="16"/>
              <w:snapToGrid w:val="0"/>
              <w:ind w:left="0" w:leftChars="0" w:firstLine="0" w:firstLineChars="0"/>
              <w:jc w:val="center"/>
              <w:rPr>
                <w:rFonts w:ascii="宋体" w:hAnsi="宋体"/>
                <w:color w:val="000000"/>
                <w:sz w:val="21"/>
                <w:szCs w:val="21"/>
                <w:lang w:eastAsia="zh-CN"/>
              </w:rPr>
            </w:pPr>
            <w:r>
              <w:rPr>
                <w:rFonts w:hint="eastAsia" w:ascii="宋体" w:hAnsi="宋体"/>
                <w:color w:val="000000"/>
                <w:sz w:val="21"/>
                <w:szCs w:val="21"/>
                <w:lang w:val="en-US" w:eastAsia="zh-CN"/>
              </w:rPr>
              <w:t>1081</w:t>
            </w:r>
          </w:p>
        </w:tc>
        <w:tc>
          <w:tcPr>
            <w:tcW w:w="77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3.64</w:t>
            </w:r>
          </w:p>
        </w:tc>
        <w:tc>
          <w:tcPr>
            <w:tcW w:w="665"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1079</w:t>
            </w:r>
          </w:p>
        </w:tc>
        <w:tc>
          <w:tcPr>
            <w:tcW w:w="71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0.34%</w:t>
            </w:r>
          </w:p>
        </w:tc>
      </w:tr>
    </w:tbl>
    <w:p>
      <w:pPr>
        <w:rPr>
          <w:rFonts w:hint="eastAsia" w:ascii="宋体" w:hAnsi="宋体"/>
          <w:color w:val="000000"/>
          <w:sz w:val="21"/>
          <w:szCs w:val="21"/>
        </w:rPr>
      </w:pPr>
    </w:p>
    <w:p>
      <w:pPr>
        <w:spacing w:line="360" w:lineRule="auto"/>
        <w:rPr>
          <w:rFonts w:hint="eastAsia" w:ascii="宋体" w:hAnsi="宋体"/>
          <w:bCs/>
          <w:color w:val="000000"/>
          <w:kern w:val="28"/>
          <w:sz w:val="21"/>
          <w:szCs w:val="21"/>
        </w:rPr>
      </w:pPr>
      <w:r>
        <w:rPr>
          <w:rFonts w:hint="eastAsia" w:ascii="宋体" w:hAnsi="宋体"/>
          <w:bCs/>
          <w:color w:val="000000"/>
          <w:kern w:val="28"/>
          <w:sz w:val="21"/>
          <w:szCs w:val="21"/>
        </w:rPr>
        <w:t>4. 模体光野与射野一致性测试卡分度值的示值误差</w:t>
      </w:r>
    </w:p>
    <w:tbl>
      <w:tblPr>
        <w:tblStyle w:val="9"/>
        <w:tblW w:w="4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591"/>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标称值/mm</w:t>
            </w:r>
          </w:p>
        </w:tc>
        <w:tc>
          <w:tcPr>
            <w:tcW w:w="1591"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测试值/mm</w:t>
            </w:r>
          </w:p>
        </w:tc>
        <w:tc>
          <w:tcPr>
            <w:tcW w:w="1590"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示值误差/mm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591"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591"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r>
    </w:tbl>
    <w:p>
      <w:pPr>
        <w:spacing w:line="360" w:lineRule="auto"/>
        <w:rPr>
          <w:rFonts w:hint="eastAsia" w:ascii="宋体" w:hAnsi="宋体"/>
          <w:bCs/>
          <w:color w:val="000000"/>
          <w:kern w:val="28"/>
          <w:sz w:val="21"/>
          <w:szCs w:val="21"/>
        </w:rPr>
      </w:pPr>
      <w:r>
        <w:rPr>
          <w:rFonts w:hint="eastAsia" w:ascii="宋体" w:hAnsi="宋体"/>
          <w:bCs/>
          <w:color w:val="000000"/>
          <w:kern w:val="28"/>
          <w:sz w:val="21"/>
          <w:szCs w:val="21"/>
        </w:rPr>
        <w:t>5. 空间分辨力</w:t>
      </w:r>
    </w:p>
    <w:tbl>
      <w:tblPr>
        <w:tblStyle w:val="9"/>
        <w:tblW w:w="3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标称值/(Lp/mm)</w:t>
            </w:r>
          </w:p>
        </w:tc>
        <w:tc>
          <w:tcPr>
            <w:tcW w:w="1276"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测试值/(Lp/mm)</w:t>
            </w:r>
          </w:p>
        </w:tc>
        <w:tc>
          <w:tcPr>
            <w:tcW w:w="1275"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0.6</w:t>
            </w:r>
          </w:p>
        </w:tc>
        <w:tc>
          <w:tcPr>
            <w:tcW w:w="1276"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0.58</w:t>
            </w:r>
          </w:p>
        </w:tc>
        <w:tc>
          <w:tcPr>
            <w:tcW w:w="1275"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4.0</w:t>
            </w:r>
          </w:p>
        </w:tc>
        <w:tc>
          <w:tcPr>
            <w:tcW w:w="1276"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4.21</w:t>
            </w:r>
          </w:p>
        </w:tc>
        <w:tc>
          <w:tcPr>
            <w:tcW w:w="1275"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5.0%</w:t>
            </w:r>
          </w:p>
        </w:tc>
      </w:tr>
    </w:tbl>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16"/>
        <w:snapToGrid w:val="0"/>
        <w:spacing w:line="360" w:lineRule="auto"/>
        <w:ind w:left="0" w:leftChars="0" w:firstLine="480" w:firstLineChars="200"/>
        <w:contextualSpacing w:val="0"/>
        <w:rPr>
          <w:rFonts w:hint="eastAsia" w:ascii="Times New Roman" w:hAnsi="Times New Roman"/>
          <w:color w:val="000000"/>
          <w:sz w:val="24"/>
          <w:szCs w:val="24"/>
          <w:lang w:val="en-US" w:eastAsia="zh-CN"/>
        </w:rPr>
      </w:pP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二</w:t>
      </w: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成都计量院</w:t>
      </w:r>
      <w:r>
        <w:rPr>
          <w:rFonts w:hint="eastAsia" w:ascii="Times New Roman" w:hAnsi="Times New Roman"/>
          <w:color w:val="000000"/>
          <w:sz w:val="24"/>
          <w:szCs w:val="24"/>
          <w:lang w:eastAsia="zh-CN"/>
        </w:rPr>
        <w:t>CRDR模体，型号X-11-DR</w:t>
      </w:r>
    </w:p>
    <w:p>
      <w:pPr>
        <w:pStyle w:val="7"/>
        <w:numPr>
          <w:ilvl w:val="0"/>
          <w:numId w:val="2"/>
        </w:numPr>
        <w:snapToGrid w:val="0"/>
        <w:spacing w:before="240" w:line="276" w:lineRule="auto"/>
        <w:ind w:leftChars="0" w:right="220" w:rightChars="100"/>
        <w:rPr>
          <w:rFonts w:hint="eastAsia" w:ascii="宋体" w:hAnsi="宋体"/>
          <w:color w:val="000000"/>
          <w:sz w:val="21"/>
          <w:szCs w:val="21"/>
          <w:lang w:val="en-US" w:eastAsia="zh-CN"/>
        </w:rPr>
      </w:pPr>
      <w:r>
        <w:rPr>
          <w:rFonts w:hint="eastAsia" w:ascii="宋体" w:hAnsi="宋体"/>
          <w:color w:val="000000"/>
          <w:sz w:val="21"/>
          <w:szCs w:val="21"/>
          <w:lang w:val="en-US" w:eastAsia="zh-CN"/>
        </w:rPr>
        <w:t xml:space="preserve">低对比度分辨力  </w:t>
      </w:r>
    </w:p>
    <w:p>
      <w:pPr>
        <w:spacing w:line="360" w:lineRule="auto"/>
        <w:ind w:firstLine="840" w:firstLineChars="400"/>
        <w:rPr>
          <w:rFonts w:hint="eastAsia" w:ascii="宋体" w:hAnsi="宋体"/>
          <w:bCs/>
          <w:color w:val="000000"/>
          <w:kern w:val="28"/>
          <w:sz w:val="21"/>
          <w:szCs w:val="21"/>
        </w:rPr>
      </w:pPr>
      <w:r>
        <w:rPr>
          <w:rFonts w:hint="eastAsia" w:ascii="宋体" w:hAnsi="宋体"/>
          <w:bCs/>
          <w:color w:val="000000"/>
          <w:kern w:val="28"/>
          <w:sz w:val="21"/>
          <w:szCs w:val="21"/>
        </w:rPr>
        <w:t>密封型模体</w:t>
      </w:r>
    </w:p>
    <w:tbl>
      <w:tblPr>
        <w:tblStyle w:val="9"/>
        <w:tblW w:w="4536" w:type="dxa"/>
        <w:jc w:val="center"/>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708" w:type="dxa"/>
            <w:vAlign w:val="center"/>
          </w:tcPr>
          <w:p>
            <w:pPr>
              <w:spacing w:line="240" w:lineRule="auto"/>
              <w:ind w:left="0" w:leftChars="0" w:firstLine="0" w:firstLineChars="0"/>
              <w:jc w:val="both"/>
              <w:rPr>
                <w:rFonts w:hint="eastAsia"/>
                <w:sz w:val="21"/>
                <w:szCs w:val="21"/>
              </w:rPr>
            </w:pPr>
            <w:r>
              <w:rPr>
                <w:rFonts w:hint="eastAsia"/>
                <w:sz w:val="21"/>
                <w:szCs w:val="21"/>
              </w:rPr>
              <w:t>标号m</w:t>
            </w:r>
          </w:p>
        </w:tc>
        <w:tc>
          <w:tcPr>
            <w:tcW w:w="1276" w:type="dxa"/>
            <w:vAlign w:val="center"/>
          </w:tcPr>
          <w:p>
            <w:pPr>
              <w:spacing w:line="240" w:lineRule="auto"/>
              <w:jc w:val="center"/>
              <w:rPr>
                <w:rFonts w:hint="eastAsia"/>
                <w:i/>
                <w:sz w:val="21"/>
                <w:szCs w:val="21"/>
              </w:rPr>
            </w:pPr>
            <w:r>
              <w:rPr>
                <w:position w:val="-10"/>
              </w:rPr>
              <w:object>
                <v:shape id="_x0000_i1028" o:spt="75" type="#_x0000_t75" style="height:18pt;width:15pt;" o:ole="t" filled="f" stroked="f" coordsize="21600,21600">
                  <v:path/>
                  <v:fill on="f" focussize="0,0"/>
                  <v:stroke on="f"/>
                  <v:imagedata r:id="rId7" o:title=""/>
                  <o:lock v:ext="edit" aspectratio="t"/>
                  <w10:wrap type="none"/>
                  <w10:anchorlock/>
                </v:shape>
                <o:OLEObject Type="Embed" ProgID="Equation.3" ShapeID="_x0000_i1028" DrawAspect="Content" ObjectID="_1468075728" r:id="rId12">
                  <o:LockedField>false</o:LockedField>
                </o:OLEObject>
              </w:object>
            </w:r>
          </w:p>
        </w:tc>
        <w:tc>
          <w:tcPr>
            <w:tcW w:w="1276" w:type="dxa"/>
            <w:vAlign w:val="center"/>
          </w:tcPr>
          <w:p>
            <w:pPr>
              <w:spacing w:line="240" w:lineRule="auto"/>
              <w:jc w:val="center"/>
              <w:rPr>
                <w:rFonts w:hint="eastAsia"/>
                <w:i/>
                <w:sz w:val="21"/>
                <w:szCs w:val="21"/>
              </w:rPr>
            </w:pPr>
            <w:r>
              <w:rPr>
                <w:position w:val="-12"/>
              </w:rPr>
              <w:object>
                <v:shape id="_x0000_i1029" o:spt="75" type="#_x0000_t75" style="height:19pt;width:27pt;" o:ole="t" filled="f" o:preferrelative="t" stroked="f" coordsize="21600,21600">
                  <v:path/>
                  <v:fill on="f" alignshape="1" focussize="0,0"/>
                  <v:stroke on="f"/>
                  <v:imagedata r:id="rId9" o:title=""/>
                  <o:lock v:ext="edit" aspectratio="t"/>
                  <w10:wrap type="none"/>
                  <w10:anchorlock/>
                </v:shape>
                <o:OLEObject Type="Embed" ProgID="Equation.3" ShapeID="_x0000_i1029" DrawAspect="Content" ObjectID="_1468075729" r:id="rId13">
                  <o:LockedField>false</o:LockedField>
                </o:OLEObject>
              </w:object>
            </w:r>
          </w:p>
        </w:tc>
        <w:tc>
          <w:tcPr>
            <w:tcW w:w="1276" w:type="dxa"/>
            <w:vAlign w:val="center"/>
          </w:tcPr>
          <w:p>
            <w:pPr>
              <w:spacing w:line="240" w:lineRule="auto"/>
              <w:jc w:val="center"/>
              <w:rPr>
                <w:rFonts w:hint="eastAsia"/>
                <w:sz w:val="21"/>
                <w:szCs w:val="21"/>
              </w:rPr>
            </w:pPr>
            <w:r>
              <w:rPr>
                <w:position w:val="-10"/>
              </w:rPr>
              <w:object>
                <v:shape id="_x0000_i1030" o:spt="75" type="#_x0000_t75" style="height:18pt;width:23pt;" o:ole="t" filled="f" o:preferrelative="t" stroked="f" coordsize="21600,21600">
                  <v:path/>
                  <v:fill on="f" alignshape="1" focussize="0,0"/>
                  <v:stroke on="f"/>
                  <v:imagedata r:id="rId11" o:title=""/>
                  <o:lock v:ext="edit" aspectratio="t"/>
                  <w10:wrap type="none"/>
                  <w10:anchorlock/>
                </v:shape>
                <o:OLEObject Type="Embed" ProgID="Equation.3" ShapeID="_x0000_i1030" DrawAspect="Content" ObjectID="_1468075730" r:id="rId1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1</w:t>
            </w:r>
          </w:p>
        </w:tc>
        <w:tc>
          <w:tcPr>
            <w:tcW w:w="1276" w:type="dxa"/>
            <w:vAlign w:val="center"/>
          </w:tcPr>
          <w:p>
            <w:pPr>
              <w:jc w:val="center"/>
              <w:rPr>
                <w:rFonts w:hint="eastAsia"/>
                <w:sz w:val="21"/>
                <w:szCs w:val="21"/>
              </w:rPr>
            </w:pPr>
            <w:r>
              <w:rPr>
                <w:rFonts w:hint="eastAsia"/>
                <w:color w:val="000000"/>
                <w:sz w:val="22"/>
                <w:szCs w:val="22"/>
              </w:rPr>
              <w:t>6%</w:t>
            </w:r>
          </w:p>
        </w:tc>
        <w:tc>
          <w:tcPr>
            <w:tcW w:w="1276" w:type="dxa"/>
            <w:vAlign w:val="center"/>
          </w:tcPr>
          <w:p>
            <w:pPr>
              <w:jc w:val="center"/>
              <w:rPr>
                <w:rFonts w:hint="eastAsia"/>
                <w:sz w:val="21"/>
                <w:szCs w:val="21"/>
              </w:rPr>
            </w:pPr>
            <w:r>
              <w:rPr>
                <w:rFonts w:hint="eastAsia"/>
                <w:color w:val="000000"/>
                <w:sz w:val="22"/>
                <w:szCs w:val="22"/>
              </w:rPr>
              <w:t>6.22%</w:t>
            </w:r>
          </w:p>
        </w:tc>
        <w:tc>
          <w:tcPr>
            <w:tcW w:w="1276" w:type="dxa"/>
            <w:vAlign w:val="center"/>
          </w:tcPr>
          <w:p>
            <w:pPr>
              <w:jc w:val="center"/>
              <w:rPr>
                <w:rFonts w:hint="eastAsia"/>
                <w:sz w:val="21"/>
                <w:szCs w:val="21"/>
              </w:rPr>
            </w:pPr>
            <w:r>
              <w:rPr>
                <w:rFonts w:hint="eastAsia"/>
                <w:color w:val="000000"/>
                <w:sz w:val="22"/>
                <w:szCs w:val="22"/>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2</w:t>
            </w:r>
          </w:p>
        </w:tc>
        <w:tc>
          <w:tcPr>
            <w:tcW w:w="1276" w:type="dxa"/>
            <w:vAlign w:val="center"/>
          </w:tcPr>
          <w:p>
            <w:pPr>
              <w:jc w:val="center"/>
              <w:rPr>
                <w:rFonts w:hint="eastAsia"/>
                <w:sz w:val="21"/>
                <w:szCs w:val="21"/>
              </w:rPr>
            </w:pPr>
            <w:r>
              <w:rPr>
                <w:rFonts w:hint="eastAsia"/>
                <w:color w:val="000000"/>
                <w:sz w:val="22"/>
                <w:szCs w:val="22"/>
              </w:rPr>
              <w:t>4.80%</w:t>
            </w:r>
          </w:p>
        </w:tc>
        <w:tc>
          <w:tcPr>
            <w:tcW w:w="1276" w:type="dxa"/>
            <w:vAlign w:val="center"/>
          </w:tcPr>
          <w:p>
            <w:pPr>
              <w:jc w:val="center"/>
              <w:rPr>
                <w:rFonts w:hint="eastAsia"/>
                <w:sz w:val="21"/>
                <w:szCs w:val="21"/>
              </w:rPr>
            </w:pPr>
            <w:r>
              <w:rPr>
                <w:rFonts w:hint="eastAsia"/>
                <w:color w:val="000000"/>
                <w:sz w:val="22"/>
                <w:szCs w:val="22"/>
              </w:rPr>
              <w:t>4.88%</w:t>
            </w:r>
          </w:p>
        </w:tc>
        <w:tc>
          <w:tcPr>
            <w:tcW w:w="1276" w:type="dxa"/>
            <w:vAlign w:val="center"/>
          </w:tcPr>
          <w:p>
            <w:pPr>
              <w:jc w:val="center"/>
              <w:rPr>
                <w:rFonts w:hint="eastAsia"/>
                <w:sz w:val="21"/>
                <w:szCs w:val="21"/>
              </w:rPr>
            </w:pPr>
            <w:r>
              <w:rPr>
                <w:rFonts w:hint="eastAsia"/>
                <w:color w:val="000000"/>
                <w:sz w:val="22"/>
                <w:szCs w:val="22"/>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3</w:t>
            </w:r>
          </w:p>
        </w:tc>
        <w:tc>
          <w:tcPr>
            <w:tcW w:w="1276" w:type="dxa"/>
            <w:vAlign w:val="center"/>
          </w:tcPr>
          <w:p>
            <w:pPr>
              <w:jc w:val="center"/>
              <w:rPr>
                <w:rFonts w:hint="eastAsia"/>
                <w:sz w:val="21"/>
                <w:szCs w:val="21"/>
              </w:rPr>
            </w:pPr>
            <w:r>
              <w:rPr>
                <w:rFonts w:hint="eastAsia"/>
                <w:color w:val="000000"/>
                <w:sz w:val="22"/>
                <w:szCs w:val="22"/>
              </w:rPr>
              <w:t>3.60%</w:t>
            </w:r>
          </w:p>
        </w:tc>
        <w:tc>
          <w:tcPr>
            <w:tcW w:w="1276" w:type="dxa"/>
            <w:vAlign w:val="center"/>
          </w:tcPr>
          <w:p>
            <w:pPr>
              <w:jc w:val="center"/>
              <w:rPr>
                <w:rFonts w:hint="eastAsia"/>
                <w:sz w:val="21"/>
                <w:szCs w:val="21"/>
              </w:rPr>
            </w:pPr>
            <w:r>
              <w:rPr>
                <w:rFonts w:hint="eastAsia"/>
                <w:color w:val="000000"/>
                <w:sz w:val="22"/>
                <w:szCs w:val="22"/>
              </w:rPr>
              <w:t>3.60%</w:t>
            </w:r>
          </w:p>
        </w:tc>
        <w:tc>
          <w:tcPr>
            <w:tcW w:w="1276" w:type="dxa"/>
            <w:vAlign w:val="center"/>
          </w:tcPr>
          <w:p>
            <w:pPr>
              <w:jc w:val="center"/>
              <w:rPr>
                <w:rFonts w:hint="eastAsia"/>
                <w:sz w:val="21"/>
                <w:szCs w:val="21"/>
              </w:rPr>
            </w:pPr>
            <w:r>
              <w:rPr>
                <w:rFonts w:hint="eastAsia"/>
                <w:color w:val="000000"/>
                <w:sz w:val="22"/>
                <w:szCs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4</w:t>
            </w:r>
          </w:p>
        </w:tc>
        <w:tc>
          <w:tcPr>
            <w:tcW w:w="1276" w:type="dxa"/>
            <w:vAlign w:val="center"/>
          </w:tcPr>
          <w:p>
            <w:pPr>
              <w:jc w:val="center"/>
              <w:rPr>
                <w:rFonts w:hint="eastAsia"/>
                <w:sz w:val="21"/>
                <w:szCs w:val="21"/>
              </w:rPr>
            </w:pPr>
            <w:r>
              <w:rPr>
                <w:rFonts w:hint="eastAsia"/>
                <w:color w:val="000000"/>
                <w:sz w:val="22"/>
                <w:szCs w:val="22"/>
              </w:rPr>
              <w:t>2.80%</w:t>
            </w:r>
          </w:p>
        </w:tc>
        <w:tc>
          <w:tcPr>
            <w:tcW w:w="1276" w:type="dxa"/>
            <w:vAlign w:val="center"/>
          </w:tcPr>
          <w:p>
            <w:pPr>
              <w:jc w:val="center"/>
              <w:rPr>
                <w:rFonts w:hint="eastAsia"/>
                <w:sz w:val="21"/>
                <w:szCs w:val="21"/>
              </w:rPr>
            </w:pPr>
            <w:r>
              <w:rPr>
                <w:rFonts w:hint="eastAsia"/>
                <w:color w:val="000000"/>
                <w:sz w:val="22"/>
                <w:szCs w:val="22"/>
              </w:rPr>
              <w:t>2.76%</w:t>
            </w:r>
          </w:p>
        </w:tc>
        <w:tc>
          <w:tcPr>
            <w:tcW w:w="1276" w:type="dxa"/>
            <w:vAlign w:val="center"/>
          </w:tcPr>
          <w:p>
            <w:pPr>
              <w:jc w:val="center"/>
              <w:rPr>
                <w:rFonts w:hint="eastAsia"/>
                <w:sz w:val="21"/>
                <w:szCs w:val="21"/>
              </w:rPr>
            </w:pPr>
            <w:r>
              <w:rPr>
                <w:rFonts w:hint="eastAsia"/>
                <w:color w:val="000000"/>
                <w:sz w:val="22"/>
                <w:szCs w:val="22"/>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5</w:t>
            </w:r>
          </w:p>
        </w:tc>
        <w:tc>
          <w:tcPr>
            <w:tcW w:w="1276" w:type="dxa"/>
            <w:vAlign w:val="center"/>
          </w:tcPr>
          <w:p>
            <w:pPr>
              <w:jc w:val="center"/>
              <w:rPr>
                <w:rFonts w:hint="eastAsia"/>
                <w:sz w:val="21"/>
                <w:szCs w:val="21"/>
              </w:rPr>
            </w:pPr>
            <w:r>
              <w:rPr>
                <w:rFonts w:hint="eastAsia"/>
                <w:color w:val="000000"/>
                <w:sz w:val="22"/>
                <w:szCs w:val="22"/>
              </w:rPr>
              <w:t>2.20%</w:t>
            </w:r>
          </w:p>
        </w:tc>
        <w:tc>
          <w:tcPr>
            <w:tcW w:w="1276" w:type="dxa"/>
            <w:vAlign w:val="center"/>
          </w:tcPr>
          <w:p>
            <w:pPr>
              <w:jc w:val="center"/>
              <w:rPr>
                <w:rFonts w:hint="eastAsia"/>
                <w:sz w:val="21"/>
                <w:szCs w:val="21"/>
              </w:rPr>
            </w:pPr>
            <w:r>
              <w:rPr>
                <w:rFonts w:hint="eastAsia"/>
                <w:color w:val="000000"/>
                <w:sz w:val="22"/>
                <w:szCs w:val="22"/>
              </w:rPr>
              <w:t>2.01%</w:t>
            </w:r>
          </w:p>
        </w:tc>
        <w:tc>
          <w:tcPr>
            <w:tcW w:w="1276" w:type="dxa"/>
            <w:vAlign w:val="center"/>
          </w:tcPr>
          <w:p>
            <w:pPr>
              <w:jc w:val="center"/>
              <w:rPr>
                <w:rFonts w:hint="eastAsia"/>
                <w:sz w:val="21"/>
                <w:szCs w:val="21"/>
              </w:rPr>
            </w:pPr>
            <w:r>
              <w:rPr>
                <w:rFonts w:hint="eastAsia"/>
                <w:color w:val="000000"/>
                <w:sz w:val="22"/>
                <w:szCs w:val="22"/>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6</w:t>
            </w:r>
          </w:p>
        </w:tc>
        <w:tc>
          <w:tcPr>
            <w:tcW w:w="1276" w:type="dxa"/>
            <w:vAlign w:val="center"/>
          </w:tcPr>
          <w:p>
            <w:pPr>
              <w:jc w:val="center"/>
              <w:rPr>
                <w:rFonts w:hint="eastAsia"/>
                <w:sz w:val="21"/>
                <w:szCs w:val="21"/>
              </w:rPr>
            </w:pPr>
            <w:r>
              <w:rPr>
                <w:rFonts w:hint="eastAsia"/>
                <w:color w:val="000000"/>
                <w:sz w:val="22"/>
                <w:szCs w:val="22"/>
              </w:rPr>
              <w:t>1.60%</w:t>
            </w:r>
          </w:p>
        </w:tc>
        <w:tc>
          <w:tcPr>
            <w:tcW w:w="1276" w:type="dxa"/>
            <w:vAlign w:val="center"/>
          </w:tcPr>
          <w:p>
            <w:pPr>
              <w:jc w:val="center"/>
              <w:rPr>
                <w:rFonts w:hint="eastAsia"/>
                <w:sz w:val="21"/>
                <w:szCs w:val="21"/>
              </w:rPr>
            </w:pPr>
            <w:r>
              <w:rPr>
                <w:rFonts w:hint="eastAsia"/>
                <w:color w:val="000000"/>
                <w:sz w:val="22"/>
                <w:szCs w:val="22"/>
              </w:rPr>
              <w:t>1.68%</w:t>
            </w:r>
          </w:p>
        </w:tc>
        <w:tc>
          <w:tcPr>
            <w:tcW w:w="1276" w:type="dxa"/>
            <w:vAlign w:val="center"/>
          </w:tcPr>
          <w:p>
            <w:pPr>
              <w:jc w:val="center"/>
              <w:rPr>
                <w:rFonts w:hint="eastAsia"/>
                <w:sz w:val="21"/>
                <w:szCs w:val="21"/>
              </w:rPr>
            </w:pPr>
            <w:r>
              <w:rPr>
                <w:rFonts w:hint="eastAsia"/>
                <w:color w:val="000000"/>
                <w:sz w:val="22"/>
                <w:szCs w:val="22"/>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7</w:t>
            </w:r>
          </w:p>
        </w:tc>
        <w:tc>
          <w:tcPr>
            <w:tcW w:w="1276" w:type="dxa"/>
            <w:vAlign w:val="center"/>
          </w:tcPr>
          <w:p>
            <w:pPr>
              <w:jc w:val="center"/>
              <w:rPr>
                <w:rFonts w:hint="eastAsia"/>
                <w:sz w:val="21"/>
                <w:szCs w:val="21"/>
              </w:rPr>
            </w:pPr>
            <w:r>
              <w:rPr>
                <w:rFonts w:hint="eastAsia"/>
                <w:color w:val="000000"/>
                <w:sz w:val="22"/>
                <w:szCs w:val="22"/>
              </w:rPr>
              <w:t>1.20%</w:t>
            </w:r>
          </w:p>
        </w:tc>
        <w:tc>
          <w:tcPr>
            <w:tcW w:w="1276" w:type="dxa"/>
            <w:vAlign w:val="center"/>
          </w:tcPr>
          <w:p>
            <w:pPr>
              <w:jc w:val="center"/>
              <w:rPr>
                <w:rFonts w:hint="eastAsia"/>
                <w:sz w:val="21"/>
                <w:szCs w:val="21"/>
              </w:rPr>
            </w:pPr>
            <w:r>
              <w:rPr>
                <w:rFonts w:hint="eastAsia"/>
                <w:color w:val="000000"/>
                <w:sz w:val="22"/>
                <w:szCs w:val="22"/>
              </w:rPr>
              <w:t>1.48%</w:t>
            </w:r>
          </w:p>
        </w:tc>
        <w:tc>
          <w:tcPr>
            <w:tcW w:w="1276" w:type="dxa"/>
            <w:vAlign w:val="center"/>
          </w:tcPr>
          <w:p>
            <w:pPr>
              <w:jc w:val="center"/>
              <w:rPr>
                <w:rFonts w:hint="eastAsia"/>
                <w:sz w:val="21"/>
                <w:szCs w:val="21"/>
              </w:rPr>
            </w:pPr>
            <w:r>
              <w:rPr>
                <w:rFonts w:hint="eastAsia"/>
                <w:color w:val="000000"/>
                <w:sz w:val="22"/>
                <w:szCs w:val="22"/>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8</w:t>
            </w:r>
          </w:p>
        </w:tc>
        <w:tc>
          <w:tcPr>
            <w:tcW w:w="1276" w:type="dxa"/>
            <w:vAlign w:val="center"/>
          </w:tcPr>
          <w:p>
            <w:pPr>
              <w:jc w:val="center"/>
              <w:rPr>
                <w:rFonts w:hint="eastAsia"/>
                <w:sz w:val="21"/>
                <w:szCs w:val="21"/>
              </w:rPr>
            </w:pPr>
            <w:r>
              <w:rPr>
                <w:rFonts w:hint="eastAsia"/>
                <w:color w:val="000000"/>
                <w:sz w:val="22"/>
                <w:szCs w:val="22"/>
              </w:rPr>
              <w:t>0.80%</w:t>
            </w:r>
          </w:p>
        </w:tc>
        <w:tc>
          <w:tcPr>
            <w:tcW w:w="1276" w:type="dxa"/>
            <w:vAlign w:val="center"/>
          </w:tcPr>
          <w:p>
            <w:pPr>
              <w:jc w:val="center"/>
              <w:rPr>
                <w:rFonts w:hint="eastAsia"/>
                <w:sz w:val="21"/>
                <w:szCs w:val="21"/>
              </w:rPr>
            </w:pPr>
            <w:r>
              <w:rPr>
                <w:rFonts w:hint="eastAsia"/>
                <w:color w:val="000000"/>
                <w:sz w:val="22"/>
                <w:szCs w:val="22"/>
              </w:rPr>
              <w:t>1.00%</w:t>
            </w:r>
          </w:p>
        </w:tc>
        <w:tc>
          <w:tcPr>
            <w:tcW w:w="1276" w:type="dxa"/>
            <w:vAlign w:val="center"/>
          </w:tcPr>
          <w:p>
            <w:pPr>
              <w:jc w:val="center"/>
              <w:rPr>
                <w:rFonts w:hint="eastAsia"/>
                <w:sz w:val="21"/>
                <w:szCs w:val="21"/>
              </w:rPr>
            </w:pPr>
            <w:r>
              <w:rPr>
                <w:rFonts w:hint="eastAsia"/>
                <w:color w:val="000000"/>
                <w:sz w:val="22"/>
                <w:szCs w:val="22"/>
              </w:rPr>
              <w:t>-0.20%</w:t>
            </w:r>
          </w:p>
        </w:tc>
      </w:tr>
    </w:tbl>
    <w:p>
      <w:pPr>
        <w:spacing w:line="360" w:lineRule="auto"/>
        <w:ind w:firstLine="420" w:firstLineChars="200"/>
        <w:rPr>
          <w:rFonts w:hint="eastAsia" w:ascii="宋体" w:hAnsi="宋体"/>
          <w:bCs/>
          <w:color w:val="000000"/>
          <w:kern w:val="28"/>
          <w:sz w:val="21"/>
          <w:szCs w:val="21"/>
        </w:rPr>
      </w:pPr>
    </w:p>
    <w:p>
      <w:pPr>
        <w:spacing w:line="360" w:lineRule="auto"/>
        <w:rPr>
          <w:rFonts w:ascii="宋体" w:hAnsi="宋体"/>
          <w:color w:val="000000"/>
          <w:sz w:val="21"/>
          <w:szCs w:val="21"/>
        </w:rPr>
      </w:pPr>
      <w:r>
        <w:rPr>
          <w:rFonts w:hint="eastAsia" w:ascii="宋体" w:hAnsi="宋体"/>
          <w:color w:val="000000"/>
          <w:sz w:val="21"/>
          <w:szCs w:val="21"/>
        </w:rPr>
        <w:t xml:space="preserve">2. </w:t>
      </w:r>
      <w:r>
        <w:rPr>
          <w:rFonts w:hint="eastAsia" w:ascii="宋体" w:hAnsi="宋体"/>
          <w:bCs/>
          <w:color w:val="000000"/>
          <w:kern w:val="28"/>
          <w:sz w:val="21"/>
          <w:szCs w:val="21"/>
        </w:rPr>
        <w:t>衰减体厚度值</w:t>
      </w:r>
    </w:p>
    <w:tbl>
      <w:tblPr>
        <w:tblStyle w:val="9"/>
        <w:tblW w:w="6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812"/>
        <w:gridCol w:w="938"/>
        <w:gridCol w:w="854"/>
        <w:gridCol w:w="952"/>
        <w:gridCol w:w="83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5" w:type="dxa"/>
            <w:vMerge w:val="restart"/>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w:t>
            </w:r>
          </w:p>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/mm</w:t>
            </w:r>
          </w:p>
        </w:tc>
        <w:tc>
          <w:tcPr>
            <w:tcW w:w="4389" w:type="dxa"/>
            <w:gridSpan w:val="5"/>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示值/mm</w:t>
            </w:r>
          </w:p>
        </w:tc>
        <w:tc>
          <w:tcPr>
            <w:tcW w:w="777" w:type="dxa"/>
            <w:vMerge w:val="restart"/>
            <w:vAlign w:val="center"/>
          </w:tcPr>
          <w:p>
            <w:pPr>
              <w:pStyle w:val="16"/>
              <w:snapToGrid w:val="0"/>
              <w:ind w:left="5" w:leftChars="-30" w:hanging="71" w:hangingChars="34"/>
              <w:jc w:val="center"/>
              <w:rPr>
                <w:rFonts w:ascii="宋体" w:hAnsi="宋体"/>
                <w:color w:val="000000"/>
                <w:sz w:val="21"/>
                <w:szCs w:val="21"/>
                <w:lang w:eastAsia="zh-CN"/>
              </w:rPr>
            </w:pPr>
            <w:r>
              <w:rPr>
                <w:rFonts w:hint="eastAsia" w:ascii="宋体" w:hAnsi="宋体"/>
                <w:color w:val="000000"/>
                <w:sz w:val="21"/>
                <w:szCs w:val="21"/>
                <w:lang w:eastAsia="zh-CN"/>
              </w:rPr>
              <w:t>平均值</w:t>
            </w:r>
          </w:p>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1065" w:type="dxa"/>
            <w:vMerge w:val="continue"/>
            <w:vAlign w:val="top"/>
          </w:tcPr>
          <w:p>
            <w:pPr>
              <w:pStyle w:val="16"/>
              <w:snapToGrid w:val="0"/>
              <w:ind w:left="0" w:firstLine="0"/>
              <w:rPr>
                <w:rFonts w:ascii="宋体" w:hAnsi="宋体"/>
                <w:color w:val="000000"/>
                <w:sz w:val="21"/>
                <w:szCs w:val="21"/>
                <w:lang w:eastAsia="zh-CN"/>
              </w:rPr>
            </w:pPr>
          </w:p>
        </w:tc>
        <w:tc>
          <w:tcPr>
            <w:tcW w:w="812"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1</w:t>
            </w:r>
          </w:p>
        </w:tc>
        <w:tc>
          <w:tcPr>
            <w:tcW w:w="938"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2</w:t>
            </w:r>
          </w:p>
        </w:tc>
        <w:tc>
          <w:tcPr>
            <w:tcW w:w="854"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3</w:t>
            </w:r>
          </w:p>
        </w:tc>
        <w:tc>
          <w:tcPr>
            <w:tcW w:w="952"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4</w:t>
            </w:r>
          </w:p>
        </w:tc>
        <w:tc>
          <w:tcPr>
            <w:tcW w:w="833"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5</w:t>
            </w:r>
          </w:p>
        </w:tc>
        <w:tc>
          <w:tcPr>
            <w:tcW w:w="777" w:type="dxa"/>
            <w:vMerge w:val="continue"/>
            <w:vAlign w:val="top"/>
          </w:tcPr>
          <w:p>
            <w:pPr>
              <w:pStyle w:val="16"/>
              <w:snapToGrid w:val="0"/>
              <w:ind w:left="0" w:firstLine="0"/>
              <w:rPr>
                <w:rFonts w:ascii="宋体" w:hAnsi="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5"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 xml:space="preserve">   /</w:t>
            </w:r>
          </w:p>
        </w:tc>
        <w:tc>
          <w:tcPr>
            <w:tcW w:w="812"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938"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854"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952"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833"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77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r>
    </w:tbl>
    <w:p>
      <w:pPr>
        <w:rPr>
          <w:rFonts w:hint="eastAsia" w:ascii="宋体" w:hAnsi="宋体"/>
          <w:color w:val="000000"/>
          <w:sz w:val="21"/>
          <w:szCs w:val="21"/>
        </w:rPr>
      </w:pPr>
    </w:p>
    <w:p>
      <w:pPr>
        <w:numPr>
          <w:ilvl w:val="0"/>
          <w:numId w:val="0"/>
        </w:numPr>
        <w:ind w:firstLine="420" w:firstLineChars="200"/>
        <w:rPr>
          <w:rFonts w:hint="eastAsia" w:ascii="宋体" w:hAnsi="宋体"/>
          <w:color w:val="000000"/>
          <w:sz w:val="21"/>
          <w:szCs w:val="21"/>
        </w:rPr>
      </w:pPr>
      <w:r>
        <w:rPr>
          <w:rFonts w:hint="eastAsia" w:ascii="宋体" w:hAnsi="宋体"/>
          <w:color w:val="000000"/>
          <w:sz w:val="21"/>
          <w:szCs w:val="21"/>
          <w:lang w:val="en-US" w:eastAsia="zh-CN"/>
        </w:rPr>
        <w:t>3.</w:t>
      </w:r>
      <w:r>
        <w:rPr>
          <w:rFonts w:hint="eastAsia" w:ascii="宋体" w:hAnsi="宋体"/>
          <w:color w:val="000000"/>
          <w:sz w:val="21"/>
          <w:szCs w:val="21"/>
        </w:rPr>
        <w:t>均匀性</w:t>
      </w:r>
    </w:p>
    <w:tbl>
      <w:tblPr>
        <w:tblStyle w:val="9"/>
        <w:tblW w:w="65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488"/>
        <w:gridCol w:w="488"/>
        <w:gridCol w:w="487"/>
        <w:gridCol w:w="488"/>
        <w:gridCol w:w="488"/>
        <w:gridCol w:w="487"/>
        <w:gridCol w:w="488"/>
        <w:gridCol w:w="488"/>
        <w:gridCol w:w="777"/>
        <w:gridCol w:w="665"/>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1" w:hRule="atLeast"/>
          <w:jc w:val="center"/>
        </w:trPr>
        <w:tc>
          <w:tcPr>
            <w:tcW w:w="4389" w:type="dxa"/>
            <w:gridSpan w:val="9"/>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w:t>
            </w:r>
          </w:p>
        </w:tc>
        <w:tc>
          <w:tcPr>
            <w:tcW w:w="777" w:type="dxa"/>
            <w:vAlign w:val="center"/>
          </w:tcPr>
          <w:p>
            <w:pPr>
              <w:pStyle w:val="16"/>
              <w:snapToGrid w:val="0"/>
              <w:ind w:left="5" w:leftChars="-30" w:hanging="71" w:hangingChars="34"/>
              <w:jc w:val="center"/>
              <w:rPr>
                <w:rFonts w:ascii="宋体" w:hAnsi="宋体"/>
                <w:color w:val="000000"/>
                <w:sz w:val="21"/>
                <w:szCs w:val="21"/>
                <w:lang w:eastAsia="zh-CN"/>
              </w:rPr>
            </w:pPr>
            <w:r>
              <w:rPr>
                <w:rFonts w:hint="eastAsia" w:ascii="宋体" w:hAnsi="宋体"/>
                <w:i/>
                <w:color w:val="000000"/>
                <w:sz w:val="21"/>
                <w:szCs w:val="21"/>
                <w:lang w:eastAsia="zh-CN"/>
              </w:rPr>
              <w:t>G</w:t>
            </w:r>
            <w:r>
              <w:rPr>
                <w:rFonts w:hint="eastAsia" w:ascii="宋体" w:hAnsi="宋体"/>
                <w:i/>
                <w:color w:val="000000"/>
                <w:sz w:val="21"/>
                <w:szCs w:val="21"/>
                <w:vertAlign w:val="subscript"/>
                <w:lang w:eastAsia="zh-CN"/>
              </w:rPr>
              <w:t>U</w:t>
            </w:r>
          </w:p>
        </w:tc>
        <w:tc>
          <w:tcPr>
            <w:tcW w:w="665"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i/>
                <w:color w:val="000000"/>
                <w:sz w:val="21"/>
                <w:szCs w:val="21"/>
                <w:lang w:eastAsia="zh-CN"/>
              </w:rPr>
              <w:t>R</w:t>
            </w:r>
          </w:p>
        </w:tc>
        <w:tc>
          <w:tcPr>
            <w:tcW w:w="717" w:type="dxa"/>
            <w:vAlign w:val="center"/>
          </w:tcPr>
          <w:p>
            <w:pPr>
              <w:pStyle w:val="16"/>
              <w:snapToGrid w:val="0"/>
              <w:ind w:left="0" w:firstLine="0"/>
              <w:jc w:val="center"/>
              <w:rPr>
                <w:rFonts w:hint="eastAsia" w:ascii="宋体" w:hAnsi="宋体"/>
                <w:i/>
                <w:color w:val="000000"/>
                <w:sz w:val="21"/>
                <w:szCs w:val="21"/>
                <w:lang w:eastAsia="zh-CN"/>
              </w:rPr>
            </w:pPr>
            <w:r>
              <w:rPr>
                <w:rFonts w:hint="eastAsia" w:ascii="宋体" w:hAnsi="宋体"/>
                <w:i/>
                <w:color w:val="000000"/>
                <w:sz w:val="21"/>
                <w:szCs w:val="21"/>
                <w:lang w:eastAsia="zh-CN"/>
              </w:rPr>
              <w:t>V</w:t>
            </w:r>
          </w:p>
          <w:p>
            <w:pPr>
              <w:pStyle w:val="16"/>
              <w:snapToGrid w:val="0"/>
              <w:ind w:left="0" w:firstLine="66"/>
              <w:jc w:val="center"/>
              <w:rPr>
                <w:rFonts w:ascii="宋体" w:hAnsi="宋体"/>
                <w:color w:val="000000"/>
                <w:sz w:val="21"/>
                <w:szCs w:val="21"/>
                <w:lang w:eastAsia="zh-CN"/>
              </w:rPr>
            </w:pPr>
            <w:r>
              <w:rPr>
                <w:rFonts w:hint="eastAsia" w:ascii="宋体" w:hAnsi="宋体"/>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7" w:type="dxa"/>
            <w:vAlign w:val="center"/>
          </w:tcPr>
          <w:p>
            <w:pPr>
              <w:pStyle w:val="16"/>
              <w:snapToGrid w:val="0"/>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1055</w:t>
            </w:r>
          </w:p>
        </w:tc>
        <w:tc>
          <w:tcPr>
            <w:tcW w:w="488" w:type="dxa"/>
            <w:vAlign w:val="center"/>
          </w:tcPr>
          <w:p>
            <w:pPr>
              <w:pStyle w:val="16"/>
              <w:snapToGrid w:val="0"/>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1052</w:t>
            </w:r>
          </w:p>
        </w:tc>
        <w:tc>
          <w:tcPr>
            <w:tcW w:w="488" w:type="dxa"/>
            <w:vAlign w:val="center"/>
          </w:tcPr>
          <w:p>
            <w:pPr>
              <w:pStyle w:val="16"/>
              <w:snapToGrid w:val="0"/>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1051</w:t>
            </w:r>
          </w:p>
        </w:tc>
        <w:tc>
          <w:tcPr>
            <w:tcW w:w="487" w:type="dxa"/>
            <w:vAlign w:val="center"/>
          </w:tcPr>
          <w:p>
            <w:pPr>
              <w:pStyle w:val="16"/>
              <w:snapToGrid w:val="0"/>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1050</w:t>
            </w:r>
          </w:p>
        </w:tc>
        <w:tc>
          <w:tcPr>
            <w:tcW w:w="488" w:type="dxa"/>
            <w:vAlign w:val="center"/>
          </w:tcPr>
          <w:p>
            <w:pPr>
              <w:pStyle w:val="16"/>
              <w:snapToGrid w:val="0"/>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1059</w:t>
            </w:r>
          </w:p>
        </w:tc>
        <w:tc>
          <w:tcPr>
            <w:tcW w:w="488" w:type="dxa"/>
            <w:vAlign w:val="center"/>
          </w:tcPr>
          <w:p>
            <w:pPr>
              <w:pStyle w:val="16"/>
              <w:snapToGrid w:val="0"/>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1055</w:t>
            </w:r>
          </w:p>
        </w:tc>
        <w:tc>
          <w:tcPr>
            <w:tcW w:w="487" w:type="dxa"/>
            <w:vAlign w:val="center"/>
          </w:tcPr>
          <w:p>
            <w:pPr>
              <w:pStyle w:val="16"/>
              <w:snapToGrid w:val="0"/>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1059</w:t>
            </w:r>
          </w:p>
        </w:tc>
        <w:tc>
          <w:tcPr>
            <w:tcW w:w="488" w:type="dxa"/>
            <w:vAlign w:val="center"/>
          </w:tcPr>
          <w:p>
            <w:pPr>
              <w:pStyle w:val="16"/>
              <w:snapToGrid w:val="0"/>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1058</w:t>
            </w:r>
          </w:p>
        </w:tc>
        <w:tc>
          <w:tcPr>
            <w:tcW w:w="488" w:type="dxa"/>
            <w:vAlign w:val="center"/>
          </w:tcPr>
          <w:p>
            <w:pPr>
              <w:pStyle w:val="16"/>
              <w:snapToGrid w:val="0"/>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1045</w:t>
            </w:r>
          </w:p>
        </w:tc>
        <w:tc>
          <w:tcPr>
            <w:tcW w:w="77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4.71</w:t>
            </w:r>
          </w:p>
        </w:tc>
        <w:tc>
          <w:tcPr>
            <w:tcW w:w="665"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1054</w:t>
            </w:r>
          </w:p>
        </w:tc>
        <w:tc>
          <w:tcPr>
            <w:tcW w:w="71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0.45%</w:t>
            </w:r>
          </w:p>
        </w:tc>
      </w:tr>
    </w:tbl>
    <w:p>
      <w:pPr>
        <w:rPr>
          <w:rFonts w:hint="eastAsia" w:ascii="宋体" w:hAnsi="宋体"/>
          <w:color w:val="000000"/>
          <w:sz w:val="21"/>
          <w:szCs w:val="21"/>
        </w:rPr>
      </w:pPr>
    </w:p>
    <w:p>
      <w:pPr>
        <w:spacing w:line="360" w:lineRule="auto"/>
        <w:rPr>
          <w:rFonts w:hint="eastAsia" w:ascii="宋体" w:hAnsi="宋体"/>
          <w:bCs/>
          <w:color w:val="000000"/>
          <w:kern w:val="28"/>
          <w:sz w:val="21"/>
          <w:szCs w:val="21"/>
        </w:rPr>
      </w:pPr>
      <w:r>
        <w:rPr>
          <w:rFonts w:hint="eastAsia" w:ascii="宋体" w:hAnsi="宋体"/>
          <w:bCs/>
          <w:color w:val="000000"/>
          <w:kern w:val="28"/>
          <w:sz w:val="21"/>
          <w:szCs w:val="21"/>
        </w:rPr>
        <w:t>4. 模体光野与射野一致性测试卡分度值的示值误差</w:t>
      </w:r>
    </w:p>
    <w:tbl>
      <w:tblPr>
        <w:tblStyle w:val="9"/>
        <w:tblW w:w="4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591"/>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标称值/mm</w:t>
            </w:r>
          </w:p>
        </w:tc>
        <w:tc>
          <w:tcPr>
            <w:tcW w:w="1591"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测试值/mm</w:t>
            </w:r>
          </w:p>
        </w:tc>
        <w:tc>
          <w:tcPr>
            <w:tcW w:w="1590"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示值误差/mm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591"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591"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r>
    </w:tbl>
    <w:p>
      <w:pPr>
        <w:spacing w:line="360" w:lineRule="auto"/>
        <w:rPr>
          <w:rFonts w:hint="eastAsia" w:ascii="宋体" w:hAnsi="宋体"/>
          <w:bCs/>
          <w:color w:val="000000"/>
          <w:kern w:val="28"/>
          <w:sz w:val="21"/>
          <w:szCs w:val="21"/>
        </w:rPr>
      </w:pPr>
      <w:r>
        <w:rPr>
          <w:rFonts w:hint="eastAsia" w:ascii="宋体" w:hAnsi="宋体"/>
          <w:bCs/>
          <w:color w:val="000000"/>
          <w:kern w:val="28"/>
          <w:sz w:val="21"/>
          <w:szCs w:val="21"/>
        </w:rPr>
        <w:t>5. 空间分辨力</w:t>
      </w:r>
    </w:p>
    <w:tbl>
      <w:tblPr>
        <w:tblStyle w:val="9"/>
        <w:tblW w:w="3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标称值/(Lp/mm)</w:t>
            </w:r>
          </w:p>
        </w:tc>
        <w:tc>
          <w:tcPr>
            <w:tcW w:w="1276"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测试值/(Lp/mm)</w:t>
            </w:r>
          </w:p>
        </w:tc>
        <w:tc>
          <w:tcPr>
            <w:tcW w:w="1275"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0.6</w:t>
            </w:r>
          </w:p>
        </w:tc>
        <w:tc>
          <w:tcPr>
            <w:tcW w:w="1276"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0.59</w:t>
            </w:r>
          </w:p>
        </w:tc>
        <w:tc>
          <w:tcPr>
            <w:tcW w:w="1275"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4.0</w:t>
            </w:r>
          </w:p>
        </w:tc>
        <w:tc>
          <w:tcPr>
            <w:tcW w:w="1276"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4.24</w:t>
            </w:r>
          </w:p>
        </w:tc>
        <w:tc>
          <w:tcPr>
            <w:tcW w:w="1275"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5.7%</w:t>
            </w:r>
          </w:p>
        </w:tc>
      </w:tr>
    </w:tbl>
    <w:p>
      <w:pPr>
        <w:rPr>
          <w:rFonts w:hint="eastAsia"/>
          <w:lang w:val="en-US" w:eastAsia="zh-CN"/>
        </w:rPr>
      </w:pPr>
    </w:p>
    <w:p>
      <w:pPr>
        <w:pStyle w:val="16"/>
        <w:snapToGrid w:val="0"/>
        <w:spacing w:line="360" w:lineRule="auto"/>
        <w:ind w:left="143" w:leftChars="65" w:firstLine="480" w:firstLineChars="200"/>
        <w:contextualSpacing w:val="0"/>
        <w:rPr>
          <w:rFonts w:hint="eastAsia" w:ascii="Times New Roman" w:hAnsi="Times New Roman"/>
          <w:color w:val="000000"/>
          <w:sz w:val="24"/>
          <w:szCs w:val="24"/>
          <w:lang w:val="en-US" w:eastAsia="zh-CN"/>
        </w:rPr>
      </w:pP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三</w:t>
      </w:r>
      <w:r>
        <w:rPr>
          <w:rFonts w:hint="eastAsia" w:ascii="Times New Roman" w:hAnsi="Times New Roman"/>
          <w:color w:val="000000"/>
          <w:sz w:val="24"/>
          <w:szCs w:val="24"/>
          <w:lang w:eastAsia="zh-CN"/>
        </w:rPr>
        <w:t>）</w:t>
      </w:r>
      <w:r>
        <w:rPr>
          <w:rFonts w:hint="eastAsia" w:ascii="Times New Roman" w:hAnsi="Times New Roman"/>
          <w:color w:val="000000"/>
          <w:sz w:val="24"/>
          <w:szCs w:val="24"/>
          <w:lang w:val="en-US" w:eastAsia="zh-CN"/>
        </w:rPr>
        <w:t>上海FLUKE公司CRDR模体，型号RaySafe Pro-Digi</w:t>
      </w:r>
    </w:p>
    <w:p>
      <w:pPr>
        <w:pStyle w:val="7"/>
        <w:numPr>
          <w:ilvl w:val="0"/>
          <w:numId w:val="3"/>
        </w:numPr>
        <w:snapToGrid w:val="0"/>
        <w:spacing w:before="240" w:line="276" w:lineRule="auto"/>
        <w:ind w:leftChars="0" w:right="220" w:rightChars="100"/>
        <w:rPr>
          <w:rFonts w:hint="eastAsia" w:ascii="宋体" w:hAnsi="宋体"/>
          <w:color w:val="000000"/>
          <w:sz w:val="21"/>
          <w:szCs w:val="21"/>
          <w:lang w:val="en-US" w:eastAsia="zh-CN"/>
        </w:rPr>
      </w:pPr>
      <w:r>
        <w:rPr>
          <w:rFonts w:hint="eastAsia" w:ascii="宋体" w:hAnsi="宋体"/>
          <w:color w:val="000000"/>
          <w:sz w:val="21"/>
          <w:szCs w:val="21"/>
          <w:lang w:val="en-US" w:eastAsia="zh-CN"/>
        </w:rPr>
        <w:t xml:space="preserve">低对比度分辨力  </w:t>
      </w:r>
    </w:p>
    <w:p>
      <w:pPr>
        <w:spacing w:line="360" w:lineRule="auto"/>
        <w:ind w:firstLine="840" w:firstLineChars="400"/>
        <w:rPr>
          <w:rFonts w:hint="eastAsia" w:ascii="宋体" w:hAnsi="宋体"/>
          <w:bCs/>
          <w:color w:val="000000"/>
          <w:kern w:val="28"/>
          <w:sz w:val="21"/>
          <w:szCs w:val="21"/>
        </w:rPr>
      </w:pPr>
      <w:r>
        <w:rPr>
          <w:rFonts w:hint="eastAsia" w:ascii="宋体" w:hAnsi="宋体"/>
          <w:bCs/>
          <w:color w:val="000000"/>
          <w:kern w:val="28"/>
          <w:sz w:val="21"/>
          <w:szCs w:val="21"/>
        </w:rPr>
        <w:t>密封型模体</w:t>
      </w:r>
    </w:p>
    <w:tbl>
      <w:tblPr>
        <w:tblStyle w:val="9"/>
        <w:tblW w:w="4536" w:type="dxa"/>
        <w:jc w:val="center"/>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708" w:type="dxa"/>
            <w:vAlign w:val="center"/>
          </w:tcPr>
          <w:p>
            <w:pPr>
              <w:spacing w:line="240" w:lineRule="auto"/>
              <w:jc w:val="center"/>
              <w:rPr>
                <w:rFonts w:hint="eastAsia"/>
                <w:sz w:val="21"/>
                <w:szCs w:val="21"/>
              </w:rPr>
            </w:pPr>
            <w:r>
              <w:rPr>
                <w:rFonts w:hint="eastAsia"/>
                <w:sz w:val="21"/>
                <w:szCs w:val="21"/>
              </w:rPr>
              <w:t>标号m</w:t>
            </w:r>
          </w:p>
        </w:tc>
        <w:tc>
          <w:tcPr>
            <w:tcW w:w="1276" w:type="dxa"/>
            <w:vAlign w:val="center"/>
          </w:tcPr>
          <w:p>
            <w:pPr>
              <w:spacing w:line="240" w:lineRule="auto"/>
              <w:jc w:val="center"/>
              <w:rPr>
                <w:rFonts w:hint="eastAsia"/>
                <w:i/>
                <w:sz w:val="21"/>
                <w:szCs w:val="21"/>
              </w:rPr>
            </w:pPr>
            <w:r>
              <w:rPr>
                <w:position w:val="-10"/>
              </w:rPr>
              <w:object>
                <v:shape id="_x0000_i1031" o:spt="75" type="#_x0000_t75" style="height:18pt;width:15pt;" o:ole="t" filled="f" stroked="f" coordsize="21600,21600">
                  <v:path/>
                  <v:fill on="f" focussize="0,0"/>
                  <v:stroke on="f"/>
                  <v:imagedata r:id="rId7" o:title=""/>
                  <o:lock v:ext="edit" aspectratio="t"/>
                  <w10:wrap type="none"/>
                  <w10:anchorlock/>
                </v:shape>
                <o:OLEObject Type="Embed" ProgID="Equation.3" ShapeID="_x0000_i1031" DrawAspect="Content" ObjectID="_1468075731" r:id="rId15">
                  <o:LockedField>false</o:LockedField>
                </o:OLEObject>
              </w:object>
            </w:r>
          </w:p>
        </w:tc>
        <w:tc>
          <w:tcPr>
            <w:tcW w:w="1276" w:type="dxa"/>
            <w:vAlign w:val="center"/>
          </w:tcPr>
          <w:p>
            <w:pPr>
              <w:spacing w:line="240" w:lineRule="auto"/>
              <w:jc w:val="center"/>
              <w:rPr>
                <w:rFonts w:hint="eastAsia"/>
                <w:i/>
                <w:sz w:val="21"/>
                <w:szCs w:val="21"/>
              </w:rPr>
            </w:pPr>
            <w:r>
              <w:rPr>
                <w:position w:val="-12"/>
              </w:rPr>
              <w:object>
                <v:shape id="_x0000_i1032" o:spt="75" type="#_x0000_t75" style="height:19pt;width:27pt;" o:ole="t" filled="f" o:preferrelative="t" stroked="f" coordsize="21600,21600">
                  <v:path/>
                  <v:fill on="f" alignshape="1" focussize="0,0"/>
                  <v:stroke on="f"/>
                  <v:imagedata r:id="rId9" o:title=""/>
                  <o:lock v:ext="edit" aspectratio="t"/>
                  <w10:wrap type="none"/>
                  <w10:anchorlock/>
                </v:shape>
                <o:OLEObject Type="Embed" ProgID="Equation.3" ShapeID="_x0000_i1032" DrawAspect="Content" ObjectID="_1468075732" r:id="rId16">
                  <o:LockedField>false</o:LockedField>
                </o:OLEObject>
              </w:object>
            </w:r>
          </w:p>
        </w:tc>
        <w:tc>
          <w:tcPr>
            <w:tcW w:w="1276" w:type="dxa"/>
            <w:vAlign w:val="center"/>
          </w:tcPr>
          <w:p>
            <w:pPr>
              <w:spacing w:line="240" w:lineRule="auto"/>
              <w:jc w:val="center"/>
              <w:rPr>
                <w:rFonts w:hint="eastAsia"/>
                <w:sz w:val="21"/>
                <w:szCs w:val="21"/>
              </w:rPr>
            </w:pPr>
            <w:r>
              <w:rPr>
                <w:position w:val="-10"/>
              </w:rPr>
              <w:object>
                <v:shape id="_x0000_i1033" o:spt="75" type="#_x0000_t75" style="height:18pt;width:23pt;" o:ole="t" filled="f" o:preferrelative="t" stroked="f" coordsize="21600,21600">
                  <v:path/>
                  <v:fill on="f" alignshape="1" focussize="0,0"/>
                  <v:stroke on="f"/>
                  <v:imagedata r:id="rId11" o:title=""/>
                  <o:lock v:ext="edit" aspectratio="t"/>
                  <w10:wrap type="none"/>
                  <w10:anchorlock/>
                </v:shape>
                <o:OLEObject Type="Embed" ProgID="Equation.3" ShapeID="_x0000_i1033" DrawAspect="Content" ObjectID="_1468075733" r:id="rId1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1</w:t>
            </w:r>
          </w:p>
        </w:tc>
        <w:tc>
          <w:tcPr>
            <w:tcW w:w="1276" w:type="dxa"/>
            <w:vAlign w:val="bottom"/>
          </w:tcPr>
          <w:p>
            <w:pPr>
              <w:jc w:val="center"/>
              <w:rPr>
                <w:rFonts w:hint="eastAsia"/>
                <w:sz w:val="21"/>
                <w:szCs w:val="21"/>
              </w:rPr>
            </w:pPr>
            <w:r>
              <w:rPr>
                <w:rFonts w:hint="eastAsia"/>
                <w:color w:val="000000"/>
                <w:sz w:val="22"/>
                <w:szCs w:val="22"/>
              </w:rPr>
              <w:t>5.60%</w:t>
            </w:r>
          </w:p>
        </w:tc>
        <w:tc>
          <w:tcPr>
            <w:tcW w:w="1276" w:type="dxa"/>
            <w:vAlign w:val="center"/>
          </w:tcPr>
          <w:p>
            <w:pPr>
              <w:jc w:val="center"/>
              <w:rPr>
                <w:rFonts w:hint="eastAsia"/>
                <w:sz w:val="21"/>
                <w:szCs w:val="21"/>
              </w:rPr>
            </w:pPr>
            <w:r>
              <w:rPr>
                <w:rFonts w:hint="eastAsia"/>
                <w:color w:val="000000"/>
                <w:sz w:val="22"/>
                <w:szCs w:val="22"/>
              </w:rPr>
              <w:t>5.70%</w:t>
            </w:r>
          </w:p>
        </w:tc>
        <w:tc>
          <w:tcPr>
            <w:tcW w:w="1276" w:type="dxa"/>
            <w:vAlign w:val="center"/>
          </w:tcPr>
          <w:p>
            <w:pPr>
              <w:jc w:val="center"/>
              <w:rPr>
                <w:rFonts w:hint="eastAsia"/>
                <w:sz w:val="21"/>
                <w:szCs w:val="21"/>
              </w:rPr>
            </w:pPr>
            <w:r>
              <w:rPr>
                <w:rFonts w:hint="eastAsia"/>
                <w:color w:val="000000"/>
                <w:sz w:val="22"/>
                <w:szCs w:val="22"/>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2</w:t>
            </w:r>
          </w:p>
        </w:tc>
        <w:tc>
          <w:tcPr>
            <w:tcW w:w="1276" w:type="dxa"/>
            <w:vAlign w:val="bottom"/>
          </w:tcPr>
          <w:p>
            <w:pPr>
              <w:jc w:val="center"/>
              <w:rPr>
                <w:rFonts w:hint="eastAsia"/>
                <w:sz w:val="21"/>
                <w:szCs w:val="21"/>
              </w:rPr>
            </w:pPr>
            <w:r>
              <w:rPr>
                <w:rFonts w:hint="eastAsia"/>
                <w:color w:val="000000"/>
                <w:sz w:val="22"/>
                <w:szCs w:val="22"/>
              </w:rPr>
              <w:t>4%</w:t>
            </w:r>
          </w:p>
        </w:tc>
        <w:tc>
          <w:tcPr>
            <w:tcW w:w="1276" w:type="dxa"/>
            <w:vAlign w:val="center"/>
          </w:tcPr>
          <w:p>
            <w:pPr>
              <w:jc w:val="center"/>
              <w:rPr>
                <w:rFonts w:hint="eastAsia"/>
                <w:sz w:val="21"/>
                <w:szCs w:val="21"/>
              </w:rPr>
            </w:pPr>
            <w:r>
              <w:rPr>
                <w:rFonts w:hint="eastAsia"/>
                <w:color w:val="000000"/>
                <w:sz w:val="22"/>
                <w:szCs w:val="22"/>
              </w:rPr>
              <w:t>3.89%</w:t>
            </w:r>
          </w:p>
        </w:tc>
        <w:tc>
          <w:tcPr>
            <w:tcW w:w="1276" w:type="dxa"/>
            <w:vAlign w:val="center"/>
          </w:tcPr>
          <w:p>
            <w:pPr>
              <w:jc w:val="center"/>
              <w:rPr>
                <w:rFonts w:hint="eastAsia"/>
                <w:sz w:val="21"/>
                <w:szCs w:val="21"/>
              </w:rPr>
            </w:pPr>
            <w:r>
              <w:rPr>
                <w:rFonts w:hint="eastAsia"/>
                <w:color w:val="000000"/>
                <w:sz w:val="22"/>
                <w:szCs w:val="22"/>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3</w:t>
            </w:r>
          </w:p>
        </w:tc>
        <w:tc>
          <w:tcPr>
            <w:tcW w:w="1276" w:type="dxa"/>
            <w:vAlign w:val="bottom"/>
          </w:tcPr>
          <w:p>
            <w:pPr>
              <w:jc w:val="center"/>
              <w:rPr>
                <w:rFonts w:hint="eastAsia"/>
                <w:sz w:val="21"/>
                <w:szCs w:val="21"/>
              </w:rPr>
            </w:pPr>
            <w:r>
              <w:rPr>
                <w:rFonts w:hint="eastAsia"/>
                <w:color w:val="000000"/>
                <w:sz w:val="22"/>
                <w:szCs w:val="22"/>
              </w:rPr>
              <w:t>2.80%</w:t>
            </w:r>
          </w:p>
        </w:tc>
        <w:tc>
          <w:tcPr>
            <w:tcW w:w="1276" w:type="dxa"/>
            <w:vAlign w:val="center"/>
          </w:tcPr>
          <w:p>
            <w:pPr>
              <w:jc w:val="center"/>
              <w:rPr>
                <w:rFonts w:hint="eastAsia"/>
                <w:sz w:val="21"/>
                <w:szCs w:val="21"/>
              </w:rPr>
            </w:pPr>
            <w:r>
              <w:rPr>
                <w:rFonts w:hint="eastAsia"/>
                <w:color w:val="000000"/>
                <w:sz w:val="22"/>
                <w:szCs w:val="22"/>
              </w:rPr>
              <w:t>2.89%</w:t>
            </w:r>
          </w:p>
        </w:tc>
        <w:tc>
          <w:tcPr>
            <w:tcW w:w="1276" w:type="dxa"/>
            <w:vAlign w:val="center"/>
          </w:tcPr>
          <w:p>
            <w:pPr>
              <w:jc w:val="center"/>
              <w:rPr>
                <w:rFonts w:hint="eastAsia"/>
                <w:sz w:val="21"/>
                <w:szCs w:val="21"/>
              </w:rPr>
            </w:pPr>
            <w:r>
              <w:rPr>
                <w:rFonts w:hint="eastAsia"/>
                <w:color w:val="000000"/>
                <w:sz w:val="22"/>
                <w:szCs w:val="22"/>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4</w:t>
            </w:r>
          </w:p>
        </w:tc>
        <w:tc>
          <w:tcPr>
            <w:tcW w:w="1276" w:type="dxa"/>
            <w:vAlign w:val="bottom"/>
          </w:tcPr>
          <w:p>
            <w:pPr>
              <w:jc w:val="center"/>
              <w:rPr>
                <w:rFonts w:hint="eastAsia"/>
                <w:sz w:val="21"/>
                <w:szCs w:val="21"/>
              </w:rPr>
            </w:pPr>
            <w:r>
              <w:rPr>
                <w:rFonts w:hint="eastAsia"/>
                <w:color w:val="000000"/>
                <w:sz w:val="22"/>
                <w:szCs w:val="22"/>
              </w:rPr>
              <w:t>2.00%</w:t>
            </w:r>
          </w:p>
        </w:tc>
        <w:tc>
          <w:tcPr>
            <w:tcW w:w="1276" w:type="dxa"/>
            <w:vAlign w:val="center"/>
          </w:tcPr>
          <w:p>
            <w:pPr>
              <w:jc w:val="center"/>
              <w:rPr>
                <w:rFonts w:hint="eastAsia"/>
                <w:sz w:val="21"/>
                <w:szCs w:val="21"/>
              </w:rPr>
            </w:pPr>
            <w:r>
              <w:rPr>
                <w:rFonts w:hint="eastAsia"/>
                <w:color w:val="000000"/>
                <w:sz w:val="22"/>
                <w:szCs w:val="22"/>
              </w:rPr>
              <w:t>2.14%</w:t>
            </w:r>
          </w:p>
        </w:tc>
        <w:tc>
          <w:tcPr>
            <w:tcW w:w="1276" w:type="dxa"/>
            <w:vAlign w:val="center"/>
          </w:tcPr>
          <w:p>
            <w:pPr>
              <w:jc w:val="center"/>
              <w:rPr>
                <w:rFonts w:hint="eastAsia"/>
                <w:sz w:val="21"/>
                <w:szCs w:val="21"/>
              </w:rPr>
            </w:pPr>
            <w:r>
              <w:rPr>
                <w:rFonts w:hint="eastAsia"/>
                <w:color w:val="000000"/>
                <w:sz w:val="22"/>
                <w:szCs w:val="22"/>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5</w:t>
            </w:r>
          </w:p>
        </w:tc>
        <w:tc>
          <w:tcPr>
            <w:tcW w:w="1276" w:type="dxa"/>
            <w:vAlign w:val="bottom"/>
          </w:tcPr>
          <w:p>
            <w:pPr>
              <w:jc w:val="center"/>
              <w:rPr>
                <w:rFonts w:hint="eastAsia"/>
                <w:sz w:val="21"/>
                <w:szCs w:val="21"/>
              </w:rPr>
            </w:pPr>
            <w:r>
              <w:rPr>
                <w:rFonts w:hint="eastAsia"/>
                <w:color w:val="000000"/>
                <w:sz w:val="22"/>
                <w:szCs w:val="22"/>
              </w:rPr>
              <w:t>1.20%</w:t>
            </w:r>
          </w:p>
        </w:tc>
        <w:tc>
          <w:tcPr>
            <w:tcW w:w="1276" w:type="dxa"/>
            <w:vAlign w:val="center"/>
          </w:tcPr>
          <w:p>
            <w:pPr>
              <w:jc w:val="center"/>
              <w:rPr>
                <w:rFonts w:hint="eastAsia"/>
                <w:sz w:val="21"/>
                <w:szCs w:val="21"/>
              </w:rPr>
            </w:pPr>
            <w:r>
              <w:rPr>
                <w:rFonts w:hint="eastAsia"/>
                <w:color w:val="000000"/>
                <w:sz w:val="22"/>
                <w:szCs w:val="22"/>
              </w:rPr>
              <w:t>1.04%</w:t>
            </w:r>
          </w:p>
        </w:tc>
        <w:tc>
          <w:tcPr>
            <w:tcW w:w="1276" w:type="dxa"/>
            <w:vAlign w:val="center"/>
          </w:tcPr>
          <w:p>
            <w:pPr>
              <w:jc w:val="center"/>
              <w:rPr>
                <w:rFonts w:hint="eastAsia"/>
                <w:sz w:val="21"/>
                <w:szCs w:val="21"/>
              </w:rPr>
            </w:pPr>
            <w:r>
              <w:rPr>
                <w:rFonts w:hint="eastAsia"/>
                <w:color w:val="000000"/>
                <w:sz w:val="22"/>
                <w:szCs w:val="22"/>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top"/>
          </w:tcPr>
          <w:p>
            <w:pPr>
              <w:numPr>
                <w:ilvl w:val="0"/>
                <w:numId w:val="0"/>
              </w:numPr>
              <w:spacing w:line="240" w:lineRule="auto"/>
              <w:ind w:leftChars="0"/>
              <w:jc w:val="center"/>
              <w:rPr>
                <w:rFonts w:hint="eastAsia" w:eastAsia="宋体"/>
                <w:sz w:val="21"/>
                <w:szCs w:val="21"/>
                <w:lang w:val="en-US" w:eastAsia="zh-CN"/>
              </w:rPr>
            </w:pPr>
            <w:r>
              <w:rPr>
                <w:rFonts w:hint="eastAsia"/>
                <w:sz w:val="21"/>
                <w:szCs w:val="21"/>
                <w:lang w:val="en-US" w:eastAsia="zh-CN"/>
              </w:rPr>
              <w:t>6</w:t>
            </w:r>
          </w:p>
        </w:tc>
        <w:tc>
          <w:tcPr>
            <w:tcW w:w="1276" w:type="dxa"/>
            <w:vAlign w:val="bottom"/>
          </w:tcPr>
          <w:p>
            <w:pPr>
              <w:jc w:val="center"/>
              <w:rPr>
                <w:rFonts w:hint="eastAsia"/>
                <w:sz w:val="21"/>
                <w:szCs w:val="21"/>
              </w:rPr>
            </w:pPr>
            <w:r>
              <w:rPr>
                <w:rFonts w:hint="eastAsia"/>
                <w:color w:val="000000"/>
                <w:sz w:val="22"/>
                <w:szCs w:val="22"/>
              </w:rPr>
              <w:t>0.80%</w:t>
            </w:r>
          </w:p>
        </w:tc>
        <w:tc>
          <w:tcPr>
            <w:tcW w:w="1276" w:type="dxa"/>
            <w:vAlign w:val="center"/>
          </w:tcPr>
          <w:p>
            <w:pPr>
              <w:jc w:val="center"/>
              <w:rPr>
                <w:rFonts w:hint="eastAsia"/>
                <w:sz w:val="21"/>
                <w:szCs w:val="21"/>
              </w:rPr>
            </w:pPr>
            <w:r>
              <w:rPr>
                <w:rFonts w:hint="eastAsia"/>
                <w:color w:val="000000"/>
                <w:sz w:val="22"/>
                <w:szCs w:val="22"/>
              </w:rPr>
              <w:t>0.94%</w:t>
            </w:r>
          </w:p>
        </w:tc>
        <w:tc>
          <w:tcPr>
            <w:tcW w:w="1276" w:type="dxa"/>
            <w:vAlign w:val="center"/>
          </w:tcPr>
          <w:p>
            <w:pPr>
              <w:jc w:val="center"/>
              <w:rPr>
                <w:rFonts w:hint="eastAsia"/>
                <w:sz w:val="21"/>
                <w:szCs w:val="21"/>
              </w:rPr>
            </w:pPr>
            <w:r>
              <w:rPr>
                <w:rFonts w:hint="eastAsia"/>
                <w:color w:val="000000"/>
                <w:sz w:val="22"/>
                <w:szCs w:val="22"/>
              </w:rPr>
              <w:t>-0.14%</w:t>
            </w:r>
          </w:p>
        </w:tc>
      </w:tr>
    </w:tbl>
    <w:p>
      <w:pPr>
        <w:spacing w:line="360" w:lineRule="auto"/>
        <w:ind w:firstLine="420" w:firstLineChars="200"/>
        <w:rPr>
          <w:rFonts w:hint="eastAsia" w:ascii="宋体" w:hAnsi="宋体"/>
          <w:bCs/>
          <w:color w:val="000000"/>
          <w:kern w:val="28"/>
          <w:sz w:val="21"/>
          <w:szCs w:val="21"/>
        </w:rPr>
      </w:pPr>
    </w:p>
    <w:p>
      <w:pPr>
        <w:spacing w:line="360" w:lineRule="auto"/>
        <w:rPr>
          <w:rFonts w:ascii="宋体" w:hAnsi="宋体"/>
          <w:color w:val="000000"/>
          <w:sz w:val="21"/>
          <w:szCs w:val="21"/>
        </w:rPr>
      </w:pPr>
      <w:r>
        <w:rPr>
          <w:rFonts w:hint="eastAsia" w:ascii="宋体" w:hAnsi="宋体"/>
          <w:color w:val="000000"/>
          <w:sz w:val="21"/>
          <w:szCs w:val="21"/>
        </w:rPr>
        <w:t xml:space="preserve">2. </w:t>
      </w:r>
      <w:r>
        <w:rPr>
          <w:rFonts w:hint="eastAsia" w:ascii="宋体" w:hAnsi="宋体"/>
          <w:bCs/>
          <w:color w:val="000000"/>
          <w:kern w:val="28"/>
          <w:sz w:val="21"/>
          <w:szCs w:val="21"/>
        </w:rPr>
        <w:t>衰减体厚度值</w:t>
      </w:r>
    </w:p>
    <w:tbl>
      <w:tblPr>
        <w:tblStyle w:val="9"/>
        <w:tblW w:w="6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812"/>
        <w:gridCol w:w="938"/>
        <w:gridCol w:w="854"/>
        <w:gridCol w:w="952"/>
        <w:gridCol w:w="83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5" w:type="dxa"/>
            <w:vMerge w:val="restart"/>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w:t>
            </w:r>
          </w:p>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/mm</w:t>
            </w:r>
          </w:p>
        </w:tc>
        <w:tc>
          <w:tcPr>
            <w:tcW w:w="4389" w:type="dxa"/>
            <w:gridSpan w:val="5"/>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示值/mm</w:t>
            </w:r>
          </w:p>
        </w:tc>
        <w:tc>
          <w:tcPr>
            <w:tcW w:w="777" w:type="dxa"/>
            <w:vMerge w:val="restart"/>
            <w:vAlign w:val="center"/>
          </w:tcPr>
          <w:p>
            <w:pPr>
              <w:pStyle w:val="16"/>
              <w:snapToGrid w:val="0"/>
              <w:ind w:left="5" w:leftChars="-30" w:hanging="71" w:hangingChars="34"/>
              <w:jc w:val="center"/>
              <w:rPr>
                <w:rFonts w:ascii="宋体" w:hAnsi="宋体"/>
                <w:color w:val="000000"/>
                <w:sz w:val="21"/>
                <w:szCs w:val="21"/>
                <w:lang w:eastAsia="zh-CN"/>
              </w:rPr>
            </w:pPr>
            <w:r>
              <w:rPr>
                <w:rFonts w:hint="eastAsia" w:ascii="宋体" w:hAnsi="宋体"/>
                <w:color w:val="000000"/>
                <w:sz w:val="21"/>
                <w:szCs w:val="21"/>
                <w:lang w:eastAsia="zh-CN"/>
              </w:rPr>
              <w:t>平均值</w:t>
            </w:r>
          </w:p>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1065" w:type="dxa"/>
            <w:vMerge w:val="continue"/>
            <w:vAlign w:val="top"/>
          </w:tcPr>
          <w:p>
            <w:pPr>
              <w:pStyle w:val="16"/>
              <w:snapToGrid w:val="0"/>
              <w:ind w:left="0" w:firstLine="0"/>
              <w:rPr>
                <w:rFonts w:ascii="宋体" w:hAnsi="宋体"/>
                <w:color w:val="000000"/>
                <w:sz w:val="21"/>
                <w:szCs w:val="21"/>
                <w:lang w:eastAsia="zh-CN"/>
              </w:rPr>
            </w:pPr>
          </w:p>
        </w:tc>
        <w:tc>
          <w:tcPr>
            <w:tcW w:w="812"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1</w:t>
            </w:r>
          </w:p>
        </w:tc>
        <w:tc>
          <w:tcPr>
            <w:tcW w:w="938"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2</w:t>
            </w:r>
          </w:p>
        </w:tc>
        <w:tc>
          <w:tcPr>
            <w:tcW w:w="854"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3</w:t>
            </w:r>
          </w:p>
        </w:tc>
        <w:tc>
          <w:tcPr>
            <w:tcW w:w="952"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4</w:t>
            </w:r>
          </w:p>
        </w:tc>
        <w:tc>
          <w:tcPr>
            <w:tcW w:w="833"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5</w:t>
            </w:r>
          </w:p>
        </w:tc>
        <w:tc>
          <w:tcPr>
            <w:tcW w:w="777" w:type="dxa"/>
            <w:vMerge w:val="continue"/>
            <w:vAlign w:val="top"/>
          </w:tcPr>
          <w:p>
            <w:pPr>
              <w:pStyle w:val="16"/>
              <w:snapToGrid w:val="0"/>
              <w:ind w:left="0" w:firstLine="0"/>
              <w:rPr>
                <w:rFonts w:ascii="宋体" w:hAnsi="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5"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 xml:space="preserve">   /</w:t>
            </w:r>
          </w:p>
        </w:tc>
        <w:tc>
          <w:tcPr>
            <w:tcW w:w="812"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938"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854"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952"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833"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77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w:t>
            </w:r>
          </w:p>
        </w:tc>
      </w:tr>
    </w:tbl>
    <w:p>
      <w:pPr>
        <w:rPr>
          <w:rFonts w:hint="eastAsia" w:ascii="宋体" w:hAnsi="宋体"/>
          <w:color w:val="000000"/>
          <w:sz w:val="21"/>
          <w:szCs w:val="21"/>
        </w:rPr>
      </w:pPr>
    </w:p>
    <w:p>
      <w:pPr>
        <w:rPr>
          <w:rFonts w:hint="eastAsia" w:ascii="宋体" w:hAnsi="宋体"/>
          <w:color w:val="000000"/>
          <w:sz w:val="21"/>
          <w:szCs w:val="21"/>
        </w:rPr>
      </w:pPr>
      <w:r>
        <w:rPr>
          <w:rFonts w:hint="eastAsia" w:ascii="宋体" w:hAnsi="宋体"/>
          <w:color w:val="000000"/>
          <w:sz w:val="21"/>
          <w:szCs w:val="21"/>
        </w:rPr>
        <w:t>3.均匀性</w:t>
      </w:r>
    </w:p>
    <w:tbl>
      <w:tblPr>
        <w:tblStyle w:val="9"/>
        <w:tblW w:w="65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488"/>
        <w:gridCol w:w="488"/>
        <w:gridCol w:w="487"/>
        <w:gridCol w:w="488"/>
        <w:gridCol w:w="488"/>
        <w:gridCol w:w="487"/>
        <w:gridCol w:w="488"/>
        <w:gridCol w:w="488"/>
        <w:gridCol w:w="777"/>
        <w:gridCol w:w="665"/>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1" w:hRule="atLeast"/>
          <w:jc w:val="center"/>
        </w:trPr>
        <w:tc>
          <w:tcPr>
            <w:tcW w:w="4389" w:type="dxa"/>
            <w:gridSpan w:val="9"/>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w:t>
            </w:r>
          </w:p>
        </w:tc>
        <w:tc>
          <w:tcPr>
            <w:tcW w:w="777" w:type="dxa"/>
            <w:vAlign w:val="center"/>
          </w:tcPr>
          <w:p>
            <w:pPr>
              <w:pStyle w:val="16"/>
              <w:snapToGrid w:val="0"/>
              <w:ind w:left="5" w:leftChars="-30" w:hanging="71" w:hangingChars="34"/>
              <w:jc w:val="center"/>
              <w:rPr>
                <w:rFonts w:ascii="宋体" w:hAnsi="宋体"/>
                <w:color w:val="000000"/>
                <w:sz w:val="21"/>
                <w:szCs w:val="21"/>
                <w:lang w:eastAsia="zh-CN"/>
              </w:rPr>
            </w:pPr>
            <w:r>
              <w:rPr>
                <w:rFonts w:hint="eastAsia" w:ascii="宋体" w:hAnsi="宋体"/>
                <w:i/>
                <w:color w:val="000000"/>
                <w:sz w:val="21"/>
                <w:szCs w:val="21"/>
                <w:lang w:eastAsia="zh-CN"/>
              </w:rPr>
              <w:t>G</w:t>
            </w:r>
            <w:r>
              <w:rPr>
                <w:rFonts w:hint="eastAsia" w:ascii="宋体" w:hAnsi="宋体"/>
                <w:i/>
                <w:color w:val="000000"/>
                <w:sz w:val="21"/>
                <w:szCs w:val="21"/>
                <w:vertAlign w:val="subscript"/>
                <w:lang w:eastAsia="zh-CN"/>
              </w:rPr>
              <w:t>U</w:t>
            </w:r>
          </w:p>
        </w:tc>
        <w:tc>
          <w:tcPr>
            <w:tcW w:w="665"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i/>
                <w:color w:val="000000"/>
                <w:sz w:val="21"/>
                <w:szCs w:val="21"/>
                <w:lang w:eastAsia="zh-CN"/>
              </w:rPr>
              <w:t>R</w:t>
            </w:r>
          </w:p>
        </w:tc>
        <w:tc>
          <w:tcPr>
            <w:tcW w:w="717" w:type="dxa"/>
            <w:vAlign w:val="center"/>
          </w:tcPr>
          <w:p>
            <w:pPr>
              <w:pStyle w:val="16"/>
              <w:snapToGrid w:val="0"/>
              <w:ind w:left="0" w:firstLine="0"/>
              <w:jc w:val="center"/>
              <w:rPr>
                <w:rFonts w:hint="eastAsia" w:ascii="宋体" w:hAnsi="宋体"/>
                <w:i/>
                <w:color w:val="000000"/>
                <w:sz w:val="21"/>
                <w:szCs w:val="21"/>
                <w:lang w:eastAsia="zh-CN"/>
              </w:rPr>
            </w:pPr>
            <w:r>
              <w:rPr>
                <w:rFonts w:hint="eastAsia" w:ascii="宋体" w:hAnsi="宋体"/>
                <w:i/>
                <w:color w:val="000000"/>
                <w:sz w:val="21"/>
                <w:szCs w:val="21"/>
                <w:lang w:eastAsia="zh-CN"/>
              </w:rPr>
              <w:t>V</w:t>
            </w:r>
          </w:p>
          <w:p>
            <w:pPr>
              <w:pStyle w:val="16"/>
              <w:snapToGrid w:val="0"/>
              <w:ind w:left="0" w:firstLine="66"/>
              <w:jc w:val="center"/>
              <w:rPr>
                <w:rFonts w:ascii="宋体" w:hAnsi="宋体"/>
                <w:color w:val="000000"/>
                <w:sz w:val="21"/>
                <w:szCs w:val="21"/>
                <w:lang w:eastAsia="zh-CN"/>
              </w:rPr>
            </w:pPr>
            <w:r>
              <w:rPr>
                <w:rFonts w:hint="eastAsia" w:ascii="宋体" w:hAnsi="宋体"/>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7"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990</w:t>
            </w:r>
          </w:p>
        </w:tc>
        <w:tc>
          <w:tcPr>
            <w:tcW w:w="488"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979</w:t>
            </w:r>
          </w:p>
        </w:tc>
        <w:tc>
          <w:tcPr>
            <w:tcW w:w="488"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982</w:t>
            </w:r>
          </w:p>
        </w:tc>
        <w:tc>
          <w:tcPr>
            <w:tcW w:w="487"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982</w:t>
            </w:r>
          </w:p>
        </w:tc>
        <w:tc>
          <w:tcPr>
            <w:tcW w:w="488"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970</w:t>
            </w:r>
          </w:p>
        </w:tc>
        <w:tc>
          <w:tcPr>
            <w:tcW w:w="488"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981</w:t>
            </w:r>
          </w:p>
        </w:tc>
        <w:tc>
          <w:tcPr>
            <w:tcW w:w="487"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982</w:t>
            </w:r>
          </w:p>
        </w:tc>
        <w:tc>
          <w:tcPr>
            <w:tcW w:w="488"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990</w:t>
            </w:r>
          </w:p>
        </w:tc>
        <w:tc>
          <w:tcPr>
            <w:tcW w:w="488"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991</w:t>
            </w:r>
          </w:p>
        </w:tc>
        <w:tc>
          <w:tcPr>
            <w:tcW w:w="77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6.65</w:t>
            </w:r>
          </w:p>
        </w:tc>
        <w:tc>
          <w:tcPr>
            <w:tcW w:w="665"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983</w:t>
            </w:r>
          </w:p>
        </w:tc>
        <w:tc>
          <w:tcPr>
            <w:tcW w:w="71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0.68%</w:t>
            </w:r>
          </w:p>
        </w:tc>
      </w:tr>
    </w:tbl>
    <w:p>
      <w:pPr>
        <w:rPr>
          <w:rFonts w:hint="eastAsia" w:ascii="宋体" w:hAnsi="宋体"/>
          <w:color w:val="000000"/>
          <w:sz w:val="21"/>
          <w:szCs w:val="21"/>
        </w:rPr>
      </w:pPr>
    </w:p>
    <w:p>
      <w:pPr>
        <w:spacing w:line="360" w:lineRule="auto"/>
        <w:rPr>
          <w:rFonts w:hint="eastAsia" w:ascii="宋体" w:hAnsi="宋体"/>
          <w:bCs/>
          <w:color w:val="000000"/>
          <w:kern w:val="28"/>
          <w:sz w:val="21"/>
          <w:szCs w:val="21"/>
        </w:rPr>
      </w:pPr>
      <w:r>
        <w:rPr>
          <w:rFonts w:hint="eastAsia" w:ascii="宋体" w:hAnsi="宋体"/>
          <w:bCs/>
          <w:color w:val="000000"/>
          <w:kern w:val="28"/>
          <w:sz w:val="21"/>
          <w:szCs w:val="21"/>
        </w:rPr>
        <w:t>4. 模体光野与射野一致性测试卡分度值的示值误差</w:t>
      </w:r>
    </w:p>
    <w:tbl>
      <w:tblPr>
        <w:tblStyle w:val="9"/>
        <w:tblW w:w="4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591"/>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标称值/mm</w:t>
            </w:r>
          </w:p>
        </w:tc>
        <w:tc>
          <w:tcPr>
            <w:tcW w:w="1591"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测试值/mm</w:t>
            </w:r>
          </w:p>
        </w:tc>
        <w:tc>
          <w:tcPr>
            <w:tcW w:w="1590"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示值误差/mm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240</w:t>
            </w:r>
          </w:p>
        </w:tc>
        <w:tc>
          <w:tcPr>
            <w:tcW w:w="1591"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239.93</w:t>
            </w:r>
          </w:p>
        </w:tc>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260</w:t>
            </w:r>
          </w:p>
        </w:tc>
        <w:tc>
          <w:tcPr>
            <w:tcW w:w="1591"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260.09</w:t>
            </w:r>
          </w:p>
        </w:tc>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0.09</w:t>
            </w:r>
          </w:p>
        </w:tc>
      </w:tr>
    </w:tbl>
    <w:p>
      <w:pPr>
        <w:spacing w:line="360" w:lineRule="auto"/>
        <w:rPr>
          <w:rFonts w:hint="eastAsia" w:ascii="宋体" w:hAnsi="宋体"/>
          <w:bCs/>
          <w:color w:val="000000"/>
          <w:kern w:val="28"/>
          <w:sz w:val="21"/>
          <w:szCs w:val="21"/>
        </w:rPr>
      </w:pPr>
      <w:r>
        <w:rPr>
          <w:rFonts w:hint="eastAsia" w:ascii="宋体" w:hAnsi="宋体"/>
          <w:bCs/>
          <w:color w:val="000000"/>
          <w:kern w:val="28"/>
          <w:sz w:val="21"/>
          <w:szCs w:val="21"/>
        </w:rPr>
        <w:t>5. 空间分辨力</w:t>
      </w:r>
    </w:p>
    <w:tbl>
      <w:tblPr>
        <w:tblStyle w:val="9"/>
        <w:tblW w:w="3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标称值/(Lp/mm)</w:t>
            </w:r>
          </w:p>
        </w:tc>
        <w:tc>
          <w:tcPr>
            <w:tcW w:w="1276"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测试值/(Lp/mm)</w:t>
            </w:r>
          </w:p>
        </w:tc>
        <w:tc>
          <w:tcPr>
            <w:tcW w:w="1275"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276"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275"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276"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c>
          <w:tcPr>
            <w:tcW w:w="1275"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w:t>
            </w:r>
          </w:p>
        </w:tc>
      </w:tr>
    </w:tbl>
    <w:p>
      <w:pPr>
        <w:rPr>
          <w:rFonts w:hint="eastAsia"/>
          <w:lang w:val="en-US" w:eastAsia="zh-CN"/>
        </w:rPr>
      </w:pPr>
    </w:p>
    <w:p>
      <w:pPr>
        <w:rPr>
          <w:rFonts w:hint="eastAsia"/>
          <w:b/>
          <w:bCs/>
          <w:lang w:val="en-US" w:eastAsia="zh-CN"/>
        </w:rPr>
      </w:pPr>
      <w:r>
        <w:rPr>
          <w:rFonts w:hint="eastAsia"/>
          <w:b/>
          <w:bCs/>
          <w:lang w:val="en-US" w:eastAsia="zh-CN"/>
        </w:rPr>
        <w:t>实验2：</w:t>
      </w:r>
    </w:p>
    <w:p>
      <w:pPr>
        <w:rPr>
          <w:rFonts w:hint="eastAsia" w:eastAsia="宋体"/>
          <w:b/>
          <w:bCs/>
          <w:lang w:eastAsia="zh-CN"/>
        </w:rPr>
      </w:pPr>
      <w:r>
        <w:rPr>
          <w:rFonts w:hint="eastAsia"/>
          <w:b/>
          <w:bCs/>
        </w:rPr>
        <w:t>直角边水平/垂直=7情况（水平分辨率0.139mm，垂直方向</w:t>
      </w:r>
      <w:r>
        <w:rPr>
          <w:rFonts w:hint="eastAsia"/>
          <w:b/>
          <w:bCs/>
          <w:lang w:val="en-US" w:eastAsia="zh-CN"/>
        </w:rPr>
        <w:t>理论</w:t>
      </w:r>
      <w:r>
        <w:rPr>
          <w:rFonts w:hint="eastAsia"/>
          <w:b/>
          <w:bCs/>
        </w:rPr>
        <w:t>分辨率0.01986mm）</w:t>
      </w:r>
      <w:r>
        <w:rPr>
          <w:rFonts w:hint="eastAsia"/>
          <w:b/>
          <w:bCs/>
          <w:lang w:eastAsia="zh-CN"/>
        </w:rPr>
        <w:t>，</w:t>
      </w:r>
      <w:r>
        <w:rPr>
          <w:rFonts w:hint="eastAsia" w:ascii="Times New Roman" w:hAnsi="Times New Roman"/>
          <w:b/>
          <w:bCs/>
          <w:color w:val="000000"/>
          <w:sz w:val="24"/>
          <w:szCs w:val="24"/>
          <w:lang w:val="en-US" w:eastAsia="zh-CN"/>
        </w:rPr>
        <w:t>密封型模体（</w:t>
      </w:r>
      <w:r>
        <w:rPr>
          <w:rFonts w:hint="eastAsia" w:ascii="Times New Roman" w:hAnsi="Times New Roman"/>
          <w:b/>
          <w:bCs/>
          <w:color w:val="000000"/>
          <w:sz w:val="24"/>
          <w:szCs w:val="24"/>
          <w:lang w:eastAsia="zh-CN"/>
        </w:rPr>
        <w:t>X-11-DR，</w:t>
      </w:r>
      <w:r>
        <w:rPr>
          <w:rFonts w:hint="eastAsia" w:ascii="Times New Roman" w:hAnsi="Times New Roman"/>
          <w:b/>
          <w:bCs/>
          <w:color w:val="000000"/>
          <w:sz w:val="24"/>
          <w:szCs w:val="24"/>
          <w:lang w:val="en-US" w:eastAsia="zh-CN"/>
        </w:rPr>
        <w:t>RaySafe Pro-Digi）</w:t>
      </w:r>
    </w:p>
    <w:p>
      <w:pPr>
        <w:rPr>
          <w:rFonts w:hint="eastAsia"/>
        </w:rPr>
      </w:pPr>
      <w:r>
        <w:rPr>
          <w:rFonts w:hint="eastAsia"/>
        </w:rPr>
        <w:t>拟合公式：</w:t>
      </w:r>
      <w:r>
        <w:t>y = a+bx+cx^2+dx^3+ex^4+fx^5+gx^6</w:t>
      </w:r>
    </w:p>
    <w:p>
      <w:pPr>
        <w:rPr>
          <w:rFonts w:hint="eastAsia"/>
        </w:rPr>
      </w:pPr>
      <w:r>
        <w:rPr>
          <w:rFonts w:hint="eastAsia"/>
        </w:rPr>
        <w:t>标准偏差：</w:t>
      </w:r>
      <w:r>
        <w:t>0.0</w:t>
      </w:r>
      <w:r>
        <w:rPr>
          <w:rFonts w:hint="eastAsia"/>
        </w:rPr>
        <w:t>27189</w:t>
      </w:r>
    </w:p>
    <w:p>
      <w:pPr>
        <w:rPr>
          <w:rFonts w:hint="eastAsia"/>
        </w:rPr>
      </w:pPr>
      <w:r>
        <w:rPr>
          <w:rFonts w:hint="eastAsia"/>
        </w:rPr>
        <w:t>R^2：0.99996</w:t>
      </w:r>
    </w:p>
    <w:p>
      <w:pPr>
        <w:rPr>
          <w:rFonts w:hint="eastAsia"/>
        </w:rPr>
      </w:pPr>
      <w:r>
        <w:rPr>
          <w:rFonts w:hint="eastAsia"/>
        </w:rPr>
        <w:t>参数：</w:t>
      </w:r>
      <w:r>
        <w:t>a = 1161.34093</w:t>
      </w:r>
      <w:r>
        <w:rPr>
          <w:rFonts w:hint="eastAsia"/>
        </w:rPr>
        <w:t>，</w:t>
      </w:r>
      <w:r>
        <w:t>b = -6.89598</w:t>
      </w:r>
      <w:r>
        <w:rPr>
          <w:rFonts w:hint="eastAsia"/>
        </w:rPr>
        <w:t>，</w:t>
      </w:r>
      <w:r>
        <w:t>c = 0.016671</w:t>
      </w:r>
      <w:r>
        <w:rPr>
          <w:rFonts w:hint="eastAsia"/>
        </w:rPr>
        <w:t>，</w:t>
      </w:r>
      <w:r>
        <w:t>d = -2.11225E-5</w:t>
      </w:r>
      <w:r>
        <w:rPr>
          <w:rFonts w:hint="eastAsia"/>
        </w:rPr>
        <w:t>，</w:t>
      </w:r>
      <w:r>
        <w:t>e = 1.48572E-8</w:t>
      </w:r>
      <w:r>
        <w:rPr>
          <w:rFonts w:hint="eastAsia"/>
        </w:rPr>
        <w:t>，</w:t>
      </w:r>
      <w:r>
        <w:t>f = -5.50642E-12</w:t>
      </w:r>
      <w:r>
        <w:rPr>
          <w:rFonts w:hint="eastAsia"/>
        </w:rPr>
        <w:t>，</w:t>
      </w:r>
      <w:r>
        <w:t>g = 8.40988E-16</w:t>
      </w:r>
      <w:r>
        <w:rPr>
          <w:rFonts w:hint="eastAsia"/>
        </w:rPr>
        <w:t>。</w:t>
      </w:r>
    </w:p>
    <w:p>
      <w:r>
        <w:rPr>
          <w:rFonts w:hint="eastAsia"/>
        </w:rPr>
        <w:t>模体1：重庆计量院CRDR模体，型号X-11-DR；模体2：成都计量院CRDR模体，型号X-11-DR</w:t>
      </w:r>
      <w:r>
        <w:rPr>
          <w:vanish/>
        </w:rPr>
        <w:t xml:space="preserve"> </w:t>
      </w:r>
      <w:r>
        <w:rPr>
          <w:rFonts w:hint="eastAsia"/>
        </w:rPr>
        <w:t>；模体3：上海fluke公司，型号RaySafe Pro-Digi</w:t>
      </w:r>
      <w:r>
        <w:rPr>
          <w:vanish/>
        </w:rPr>
        <w:t xml:space="preserve"> </w:t>
      </w:r>
    </w:p>
    <w:p>
      <w:pPr>
        <w:rPr>
          <w:rFonts w:hint="eastAsia"/>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top"/>
          </w:tcPr>
          <w:p>
            <w:pPr>
              <w:jc w:val="center"/>
              <w:rPr>
                <w:rFonts w:hint="eastAsia"/>
              </w:rPr>
            </w:pPr>
            <w:r>
              <w:rPr>
                <w:rFonts w:hint="eastAsia"/>
              </w:rPr>
              <w:t>标称对比度</w:t>
            </w:r>
          </w:p>
        </w:tc>
        <w:tc>
          <w:tcPr>
            <w:tcW w:w="1217" w:type="dxa"/>
            <w:vAlign w:val="top"/>
          </w:tcPr>
          <w:p>
            <w:pPr>
              <w:jc w:val="center"/>
              <w:rPr>
                <w:rFonts w:hint="eastAsia"/>
              </w:rPr>
            </w:pPr>
            <w:r>
              <w:rPr>
                <w:rFonts w:hint="eastAsia"/>
              </w:rPr>
              <w:t>模体1测量对比度</w:t>
            </w:r>
          </w:p>
        </w:tc>
        <w:tc>
          <w:tcPr>
            <w:tcW w:w="1217" w:type="dxa"/>
            <w:vAlign w:val="top"/>
          </w:tcPr>
          <w:p>
            <w:pPr>
              <w:jc w:val="center"/>
              <w:rPr>
                <w:rFonts w:hint="eastAsia"/>
              </w:rPr>
            </w:pPr>
            <w:r>
              <w:rPr>
                <w:rFonts w:hint="eastAsia"/>
              </w:rPr>
              <w:t>示值误差</w:t>
            </w:r>
          </w:p>
        </w:tc>
        <w:tc>
          <w:tcPr>
            <w:tcW w:w="1217" w:type="dxa"/>
            <w:vAlign w:val="top"/>
          </w:tcPr>
          <w:p>
            <w:pPr>
              <w:jc w:val="center"/>
              <w:rPr>
                <w:rFonts w:hint="eastAsia"/>
              </w:rPr>
            </w:pPr>
            <w:r>
              <w:rPr>
                <w:rFonts w:hint="eastAsia"/>
              </w:rPr>
              <w:t>模体2测量对比度</w:t>
            </w:r>
          </w:p>
        </w:tc>
        <w:tc>
          <w:tcPr>
            <w:tcW w:w="1218" w:type="dxa"/>
            <w:vAlign w:val="top"/>
          </w:tcPr>
          <w:p>
            <w:pPr>
              <w:jc w:val="center"/>
              <w:rPr>
                <w:rFonts w:hint="eastAsia"/>
              </w:rPr>
            </w:pPr>
            <w:r>
              <w:rPr>
                <w:rFonts w:hint="eastAsia"/>
              </w:rPr>
              <w:t>示值误差</w:t>
            </w:r>
          </w:p>
        </w:tc>
        <w:tc>
          <w:tcPr>
            <w:tcW w:w="1218" w:type="dxa"/>
            <w:vAlign w:val="top"/>
          </w:tcPr>
          <w:p>
            <w:pPr>
              <w:jc w:val="center"/>
              <w:rPr>
                <w:rFonts w:hint="eastAsia"/>
              </w:rPr>
            </w:pPr>
            <w:r>
              <w:rPr>
                <w:rFonts w:hint="eastAsia"/>
              </w:rPr>
              <w:t>模体3测量对比度</w:t>
            </w:r>
          </w:p>
        </w:tc>
        <w:tc>
          <w:tcPr>
            <w:tcW w:w="1218" w:type="dxa"/>
            <w:vAlign w:val="top"/>
          </w:tcPr>
          <w:p>
            <w:pPr>
              <w:jc w:val="center"/>
              <w:rPr>
                <w:rFonts w:hint="eastAsia"/>
              </w:rPr>
            </w:pPr>
            <w:r>
              <w:rPr>
                <w:rFonts w:hint="eastAsia"/>
              </w:rPr>
              <w:t>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top"/>
          </w:tcPr>
          <w:p>
            <w:pPr>
              <w:jc w:val="center"/>
              <w:rPr>
                <w:rFonts w:hint="eastAsia"/>
              </w:rPr>
            </w:pPr>
            <w:r>
              <w:rPr>
                <w:rFonts w:hint="eastAsia"/>
              </w:rPr>
              <w:t>1.2%</w:t>
            </w:r>
          </w:p>
        </w:tc>
        <w:tc>
          <w:tcPr>
            <w:tcW w:w="1217" w:type="dxa"/>
            <w:vAlign w:val="top"/>
          </w:tcPr>
          <w:p>
            <w:pPr>
              <w:jc w:val="center"/>
              <w:rPr>
                <w:rFonts w:hint="eastAsia"/>
              </w:rPr>
            </w:pPr>
            <w:r>
              <w:rPr>
                <w:rFonts w:hint="eastAsia"/>
              </w:rPr>
              <w:t>1.49%</w:t>
            </w:r>
          </w:p>
        </w:tc>
        <w:tc>
          <w:tcPr>
            <w:tcW w:w="1217" w:type="dxa"/>
            <w:vAlign w:val="top"/>
          </w:tcPr>
          <w:p>
            <w:pPr>
              <w:jc w:val="center"/>
              <w:rPr>
                <w:rFonts w:hint="eastAsia"/>
              </w:rPr>
            </w:pPr>
            <w:r>
              <w:rPr>
                <w:rFonts w:hint="eastAsia"/>
              </w:rPr>
              <w:t>-0.29%</w:t>
            </w:r>
          </w:p>
        </w:tc>
        <w:tc>
          <w:tcPr>
            <w:tcW w:w="1217" w:type="dxa"/>
            <w:vAlign w:val="top"/>
          </w:tcPr>
          <w:p>
            <w:pPr>
              <w:jc w:val="center"/>
              <w:rPr>
                <w:rFonts w:hint="eastAsia"/>
              </w:rPr>
            </w:pPr>
            <w:r>
              <w:rPr>
                <w:rFonts w:hint="eastAsia"/>
              </w:rPr>
              <w:t>1.45%</w:t>
            </w:r>
          </w:p>
        </w:tc>
        <w:tc>
          <w:tcPr>
            <w:tcW w:w="1218" w:type="dxa"/>
            <w:vAlign w:val="top"/>
          </w:tcPr>
          <w:p>
            <w:pPr>
              <w:jc w:val="center"/>
              <w:rPr>
                <w:rFonts w:hint="eastAsia"/>
              </w:rPr>
            </w:pPr>
            <w:r>
              <w:rPr>
                <w:rFonts w:hint="eastAsia"/>
              </w:rPr>
              <w:t>-0.25%</w:t>
            </w:r>
          </w:p>
        </w:tc>
        <w:tc>
          <w:tcPr>
            <w:tcW w:w="1218" w:type="dxa"/>
            <w:vAlign w:val="top"/>
          </w:tcPr>
          <w:p>
            <w:pPr>
              <w:jc w:val="center"/>
              <w:rPr>
                <w:rFonts w:hint="eastAsia"/>
              </w:rPr>
            </w:pPr>
            <w:r>
              <w:rPr>
                <w:rFonts w:hint="eastAsia"/>
              </w:rPr>
              <w:t>1.39%</w:t>
            </w:r>
          </w:p>
        </w:tc>
        <w:tc>
          <w:tcPr>
            <w:tcW w:w="1218" w:type="dxa"/>
            <w:vAlign w:val="top"/>
          </w:tcPr>
          <w:p>
            <w:pPr>
              <w:jc w:val="center"/>
              <w:rPr>
                <w:rFonts w:hint="eastAsia"/>
              </w:rPr>
            </w:pPr>
            <w:r>
              <w:rPr>
                <w:rFonts w:hint="eastAsia"/>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top"/>
          </w:tcPr>
          <w:p>
            <w:pPr>
              <w:jc w:val="center"/>
              <w:rPr>
                <w:rFonts w:hint="eastAsia"/>
              </w:rPr>
            </w:pPr>
            <w:r>
              <w:rPr>
                <w:rFonts w:hint="eastAsia"/>
              </w:rPr>
              <w:t>2.8%</w:t>
            </w:r>
          </w:p>
        </w:tc>
        <w:tc>
          <w:tcPr>
            <w:tcW w:w="1217" w:type="dxa"/>
            <w:vAlign w:val="top"/>
          </w:tcPr>
          <w:p>
            <w:pPr>
              <w:jc w:val="center"/>
              <w:rPr>
                <w:rFonts w:hint="eastAsia"/>
              </w:rPr>
            </w:pPr>
            <w:r>
              <w:rPr>
                <w:rFonts w:hint="eastAsia"/>
              </w:rPr>
              <w:t>2.77%</w:t>
            </w:r>
          </w:p>
        </w:tc>
        <w:tc>
          <w:tcPr>
            <w:tcW w:w="1217" w:type="dxa"/>
            <w:vAlign w:val="top"/>
          </w:tcPr>
          <w:p>
            <w:pPr>
              <w:jc w:val="center"/>
              <w:rPr>
                <w:rFonts w:hint="eastAsia"/>
              </w:rPr>
            </w:pPr>
            <w:r>
              <w:rPr>
                <w:rFonts w:hint="eastAsia"/>
              </w:rPr>
              <w:t>0.03%</w:t>
            </w:r>
          </w:p>
        </w:tc>
        <w:tc>
          <w:tcPr>
            <w:tcW w:w="1217" w:type="dxa"/>
            <w:vAlign w:val="top"/>
          </w:tcPr>
          <w:p>
            <w:pPr>
              <w:jc w:val="center"/>
              <w:rPr>
                <w:rFonts w:hint="eastAsia"/>
              </w:rPr>
            </w:pPr>
            <w:r>
              <w:rPr>
                <w:rFonts w:hint="eastAsia"/>
              </w:rPr>
              <w:t>2.91%</w:t>
            </w:r>
          </w:p>
        </w:tc>
        <w:tc>
          <w:tcPr>
            <w:tcW w:w="1218" w:type="dxa"/>
            <w:vAlign w:val="top"/>
          </w:tcPr>
          <w:p>
            <w:pPr>
              <w:jc w:val="center"/>
              <w:rPr>
                <w:rFonts w:hint="eastAsia"/>
              </w:rPr>
            </w:pPr>
            <w:r>
              <w:rPr>
                <w:rFonts w:hint="eastAsia"/>
              </w:rPr>
              <w:t>-0.11%</w:t>
            </w:r>
          </w:p>
        </w:tc>
        <w:tc>
          <w:tcPr>
            <w:tcW w:w="1218" w:type="dxa"/>
            <w:vAlign w:val="top"/>
          </w:tcPr>
          <w:p>
            <w:pPr>
              <w:jc w:val="center"/>
              <w:rPr>
                <w:rFonts w:hint="eastAsia"/>
              </w:rPr>
            </w:pPr>
            <w:r>
              <w:rPr>
                <w:rFonts w:hint="eastAsia"/>
              </w:rPr>
              <w:t>3.10%</w:t>
            </w:r>
          </w:p>
        </w:tc>
        <w:tc>
          <w:tcPr>
            <w:tcW w:w="1218" w:type="dxa"/>
            <w:vAlign w:val="top"/>
          </w:tcPr>
          <w:p>
            <w:pPr>
              <w:jc w:val="center"/>
              <w:rPr>
                <w:rFonts w:hint="eastAsia"/>
              </w:rPr>
            </w:pPr>
            <w:r>
              <w:rPr>
                <w:rFonts w:hint="eastAsia"/>
              </w:rPr>
              <w:t>-0.3%</w:t>
            </w:r>
          </w:p>
        </w:tc>
      </w:tr>
    </w:tbl>
    <w:p>
      <w:pPr>
        <w:rPr>
          <w:rFonts w:hint="eastAsia"/>
        </w:rPr>
      </w:pPr>
    </w:p>
    <w:p>
      <w:pPr>
        <w:rPr>
          <w:rFonts w:hint="eastAsia"/>
          <w:lang w:val="en-US" w:eastAsia="zh-CN"/>
        </w:rPr>
      </w:pPr>
    </w:p>
    <w:p>
      <w:pPr>
        <w:rPr>
          <w:rFonts w:hint="eastAsia"/>
          <w:b/>
          <w:bCs/>
          <w:lang w:val="en-US" w:eastAsia="zh-CN"/>
        </w:rPr>
      </w:pPr>
      <w:r>
        <w:rPr>
          <w:rFonts w:hint="eastAsia"/>
          <w:b/>
          <w:bCs/>
          <w:lang w:val="en-US" w:eastAsia="zh-CN"/>
        </w:rPr>
        <w:t>实验3：</w:t>
      </w:r>
    </w:p>
    <w:p>
      <w:pPr>
        <w:ind w:left="0" w:leftChars="0" w:firstLine="221" w:firstLineChars="100"/>
        <w:rPr>
          <w:rFonts w:hint="eastAsia"/>
          <w:b/>
          <w:bCs/>
          <w:lang w:val="en-US" w:eastAsia="zh-CN"/>
        </w:rPr>
      </w:pPr>
      <w:r>
        <w:rPr>
          <w:rFonts w:hint="eastAsia"/>
          <w:b/>
          <w:bCs/>
          <w:lang w:val="en-US" w:eastAsia="zh-CN"/>
        </w:rPr>
        <w:t xml:space="preserve"> 非密封型模体：四川中测辐射科技有限公司CRDR模体，型号NT430-1/2</w:t>
      </w:r>
    </w:p>
    <w:p>
      <w:pPr>
        <w:pStyle w:val="7"/>
        <w:numPr>
          <w:ilvl w:val="0"/>
          <w:numId w:val="4"/>
        </w:numPr>
        <w:snapToGrid w:val="0"/>
        <w:spacing w:before="240" w:line="276" w:lineRule="auto"/>
        <w:ind w:right="220" w:rightChars="100"/>
        <w:rPr>
          <w:rFonts w:hint="eastAsia" w:ascii="宋体" w:hAnsi="宋体"/>
          <w:color w:val="000000"/>
          <w:sz w:val="21"/>
          <w:szCs w:val="21"/>
          <w:lang w:val="en-US" w:eastAsia="zh-CN"/>
        </w:rPr>
      </w:pPr>
      <w:r>
        <w:rPr>
          <w:rFonts w:hint="eastAsia" w:ascii="宋体" w:hAnsi="宋体"/>
          <w:color w:val="000000"/>
          <w:sz w:val="21"/>
          <w:szCs w:val="21"/>
          <w:lang w:val="en-US" w:eastAsia="zh-CN"/>
        </w:rPr>
        <w:t xml:space="preserve">低对比度分辨力  </w:t>
      </w:r>
    </w:p>
    <w:p>
      <w:pPr>
        <w:rPr>
          <w:rFonts w:hint="eastAsia"/>
          <w:lang w:val="en-US" w:eastAsia="zh-CN"/>
        </w:rPr>
      </w:pPr>
    </w:p>
    <w:p>
      <w:pPr>
        <w:rPr>
          <w:rFonts w:hint="eastAsia"/>
        </w:rPr>
      </w:pPr>
      <w:r>
        <w:rPr>
          <w:rFonts w:hint="eastAsia"/>
          <w:lang w:val="en-US" w:eastAsia="zh-CN"/>
        </w:rPr>
        <w:t>非密封型模体</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孔深标称值mm</w:t>
            </w:r>
          </w:p>
        </w:tc>
        <w:tc>
          <w:tcPr>
            <w:tcW w:w="4261" w:type="dxa"/>
            <w:vAlign w:val="top"/>
          </w:tcPr>
          <w:p>
            <w:pPr>
              <w:jc w:val="center"/>
              <w:rPr>
                <w:rFonts w:hint="eastAsia"/>
              </w:rPr>
            </w:pPr>
            <w:r>
              <w:rPr>
                <w:rFonts w:hint="eastAsia"/>
              </w:rPr>
              <w:t>孔深实测值mm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3.2</w:t>
            </w:r>
          </w:p>
        </w:tc>
        <w:tc>
          <w:tcPr>
            <w:tcW w:w="4261" w:type="dxa"/>
            <w:vAlign w:val="top"/>
          </w:tcPr>
          <w:p>
            <w:pPr>
              <w:jc w:val="center"/>
              <w:rPr>
                <w:rFonts w:hint="eastAsia"/>
              </w:rPr>
            </w:pPr>
            <w:r>
              <w:rPr>
                <w:rFonts w:hint="eastAsia"/>
              </w:rPr>
              <w:t>3.203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2.9</w:t>
            </w:r>
          </w:p>
        </w:tc>
        <w:tc>
          <w:tcPr>
            <w:tcW w:w="4261" w:type="dxa"/>
            <w:vAlign w:val="top"/>
          </w:tcPr>
          <w:p>
            <w:pPr>
              <w:jc w:val="center"/>
              <w:rPr>
                <w:rFonts w:hint="eastAsia"/>
              </w:rPr>
            </w:pPr>
            <w:r>
              <w:rPr>
                <w:rFonts w:hint="eastAsia"/>
              </w:rPr>
              <w:t>2.905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2.5</w:t>
            </w:r>
          </w:p>
        </w:tc>
        <w:tc>
          <w:tcPr>
            <w:tcW w:w="4261" w:type="dxa"/>
            <w:vAlign w:val="top"/>
          </w:tcPr>
          <w:p>
            <w:pPr>
              <w:jc w:val="center"/>
              <w:rPr>
                <w:rFonts w:hint="eastAsia"/>
              </w:rPr>
            </w:pPr>
            <w:r>
              <w:rPr>
                <w:rFonts w:hint="eastAsia"/>
              </w:rPr>
              <w:t>2.499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2.14</w:t>
            </w:r>
          </w:p>
        </w:tc>
        <w:tc>
          <w:tcPr>
            <w:tcW w:w="4261" w:type="dxa"/>
            <w:vAlign w:val="top"/>
          </w:tcPr>
          <w:p>
            <w:pPr>
              <w:jc w:val="center"/>
              <w:rPr>
                <w:rFonts w:hint="eastAsia"/>
              </w:rPr>
            </w:pPr>
            <w:r>
              <w:rPr>
                <w:rFonts w:hint="eastAsia"/>
              </w:rPr>
              <w:t>2.145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1.76</w:t>
            </w:r>
          </w:p>
        </w:tc>
        <w:tc>
          <w:tcPr>
            <w:tcW w:w="4261" w:type="dxa"/>
            <w:vAlign w:val="top"/>
          </w:tcPr>
          <w:p>
            <w:pPr>
              <w:jc w:val="center"/>
              <w:rPr>
                <w:rFonts w:hint="eastAsia"/>
              </w:rPr>
            </w:pPr>
            <w:r>
              <w:rPr>
                <w:rFonts w:hint="eastAsia"/>
              </w:rPr>
              <w:t>1.761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1.48</w:t>
            </w:r>
          </w:p>
        </w:tc>
        <w:tc>
          <w:tcPr>
            <w:tcW w:w="4261" w:type="dxa"/>
            <w:vAlign w:val="top"/>
          </w:tcPr>
          <w:p>
            <w:pPr>
              <w:jc w:val="center"/>
              <w:rPr>
                <w:rFonts w:hint="eastAsia"/>
              </w:rPr>
            </w:pPr>
            <w:r>
              <w:rPr>
                <w:rFonts w:hint="eastAsia"/>
              </w:rPr>
              <w:t>1.481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1.36</w:t>
            </w:r>
          </w:p>
        </w:tc>
        <w:tc>
          <w:tcPr>
            <w:tcW w:w="4261" w:type="dxa"/>
            <w:vAlign w:val="top"/>
          </w:tcPr>
          <w:p>
            <w:pPr>
              <w:jc w:val="center"/>
              <w:rPr>
                <w:rFonts w:hint="eastAsia"/>
              </w:rPr>
            </w:pPr>
            <w:r>
              <w:rPr>
                <w:rFonts w:hint="eastAsia"/>
              </w:rPr>
              <w:t>1.363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1.06</w:t>
            </w:r>
          </w:p>
        </w:tc>
        <w:tc>
          <w:tcPr>
            <w:tcW w:w="4261" w:type="dxa"/>
            <w:vAlign w:val="top"/>
          </w:tcPr>
          <w:p>
            <w:pPr>
              <w:jc w:val="center"/>
              <w:rPr>
                <w:rFonts w:hint="eastAsia"/>
              </w:rPr>
            </w:pPr>
            <w:r>
              <w:rPr>
                <w:rFonts w:hint="eastAsia"/>
              </w:rPr>
              <w:t>1.055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0.88</w:t>
            </w:r>
          </w:p>
        </w:tc>
        <w:tc>
          <w:tcPr>
            <w:tcW w:w="4261" w:type="dxa"/>
            <w:vAlign w:val="top"/>
          </w:tcPr>
          <w:p>
            <w:pPr>
              <w:jc w:val="center"/>
              <w:rPr>
                <w:rFonts w:hint="eastAsia"/>
              </w:rPr>
            </w:pPr>
            <w:r>
              <w:rPr>
                <w:rFonts w:hint="eastAsia"/>
              </w:rPr>
              <w:t>0.876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0.52</w:t>
            </w:r>
          </w:p>
        </w:tc>
        <w:tc>
          <w:tcPr>
            <w:tcW w:w="4261" w:type="dxa"/>
            <w:vAlign w:val="top"/>
          </w:tcPr>
          <w:p>
            <w:pPr>
              <w:jc w:val="center"/>
              <w:rPr>
                <w:rFonts w:hint="eastAsia"/>
              </w:rPr>
            </w:pPr>
            <w:r>
              <w:rPr>
                <w:rFonts w:hint="eastAsia"/>
              </w:rPr>
              <w:t>0.522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0.44</w:t>
            </w:r>
          </w:p>
        </w:tc>
        <w:tc>
          <w:tcPr>
            <w:tcW w:w="4261" w:type="dxa"/>
            <w:vAlign w:val="top"/>
          </w:tcPr>
          <w:p>
            <w:pPr>
              <w:jc w:val="center"/>
              <w:rPr>
                <w:rFonts w:hint="eastAsia"/>
              </w:rPr>
            </w:pPr>
            <w:r>
              <w:rPr>
                <w:rFonts w:hint="eastAsia"/>
              </w:rPr>
              <w:t>0.439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0.36</w:t>
            </w:r>
          </w:p>
        </w:tc>
        <w:tc>
          <w:tcPr>
            <w:tcW w:w="4261" w:type="dxa"/>
            <w:vAlign w:val="top"/>
          </w:tcPr>
          <w:p>
            <w:pPr>
              <w:jc w:val="center"/>
              <w:rPr>
                <w:rFonts w:hint="eastAsia"/>
              </w:rPr>
            </w:pPr>
            <w:r>
              <w:rPr>
                <w:rFonts w:hint="eastAsia"/>
              </w:rPr>
              <w:t>0.366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0.32</w:t>
            </w:r>
          </w:p>
        </w:tc>
        <w:tc>
          <w:tcPr>
            <w:tcW w:w="4261" w:type="dxa"/>
            <w:vAlign w:val="top"/>
          </w:tcPr>
          <w:p>
            <w:pPr>
              <w:jc w:val="center"/>
              <w:rPr>
                <w:rFonts w:hint="eastAsia"/>
              </w:rPr>
            </w:pPr>
            <w:r>
              <w:rPr>
                <w:rFonts w:hint="eastAsia"/>
              </w:rPr>
              <w:t>0.322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0.26</w:t>
            </w:r>
          </w:p>
        </w:tc>
        <w:tc>
          <w:tcPr>
            <w:tcW w:w="4261" w:type="dxa"/>
            <w:vAlign w:val="top"/>
          </w:tcPr>
          <w:p>
            <w:pPr>
              <w:jc w:val="center"/>
              <w:rPr>
                <w:rFonts w:hint="eastAsia"/>
              </w:rPr>
            </w:pPr>
            <w:r>
              <w:rPr>
                <w:rFonts w:hint="eastAsia"/>
              </w:rPr>
              <w:t>0.262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hint="eastAsia"/>
              </w:rPr>
            </w:pPr>
            <w:r>
              <w:rPr>
                <w:rFonts w:hint="eastAsia"/>
              </w:rPr>
              <w:t>0.22</w:t>
            </w:r>
          </w:p>
        </w:tc>
        <w:tc>
          <w:tcPr>
            <w:tcW w:w="4261" w:type="dxa"/>
            <w:vAlign w:val="top"/>
          </w:tcPr>
          <w:p>
            <w:pPr>
              <w:jc w:val="center"/>
              <w:rPr>
                <w:rFonts w:hint="eastAsia"/>
              </w:rPr>
            </w:pPr>
            <w:r>
              <w:rPr>
                <w:rFonts w:hint="eastAsia"/>
              </w:rPr>
              <w:t>0.228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4261" w:type="dxa"/>
            <w:vAlign w:val="top"/>
          </w:tcPr>
          <w:p>
            <w:pPr>
              <w:jc w:val="center"/>
              <w:rPr>
                <w:rFonts w:hint="eastAsia"/>
              </w:rPr>
            </w:pPr>
            <w:r>
              <w:rPr>
                <w:rFonts w:hint="eastAsia"/>
              </w:rPr>
              <w:t>0.19</w:t>
            </w:r>
          </w:p>
        </w:tc>
        <w:tc>
          <w:tcPr>
            <w:tcW w:w="4261" w:type="dxa"/>
            <w:vAlign w:val="top"/>
          </w:tcPr>
          <w:p>
            <w:pPr>
              <w:jc w:val="center"/>
              <w:rPr>
                <w:rFonts w:hint="eastAsia"/>
              </w:rPr>
            </w:pPr>
            <w:r>
              <w:rPr>
                <w:rFonts w:hint="eastAsia"/>
              </w:rPr>
              <w:t>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trPr>
        <w:tc>
          <w:tcPr>
            <w:tcW w:w="4261" w:type="dxa"/>
            <w:vAlign w:val="top"/>
          </w:tcPr>
          <w:p>
            <w:pPr>
              <w:jc w:val="center"/>
              <w:rPr>
                <w:rFonts w:hint="eastAsia"/>
              </w:rPr>
            </w:pPr>
            <w:r>
              <w:rPr>
                <w:rFonts w:hint="eastAsia"/>
              </w:rPr>
              <w:t>0.15</w:t>
            </w:r>
          </w:p>
        </w:tc>
        <w:tc>
          <w:tcPr>
            <w:tcW w:w="4261" w:type="dxa"/>
            <w:vAlign w:val="top"/>
          </w:tcPr>
          <w:p>
            <w:pPr>
              <w:jc w:val="center"/>
              <w:rPr>
                <w:rFonts w:hint="eastAsia"/>
              </w:rPr>
            </w:pPr>
            <w:r>
              <w:rPr>
                <w:rFonts w:hint="eastAsia"/>
              </w:rPr>
              <w:t>0.154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 w:hRule="atLeast"/>
        </w:trPr>
        <w:tc>
          <w:tcPr>
            <w:tcW w:w="4261" w:type="dxa"/>
            <w:vAlign w:val="top"/>
          </w:tcPr>
          <w:p>
            <w:pPr>
              <w:jc w:val="center"/>
              <w:rPr>
                <w:rFonts w:hint="eastAsia"/>
              </w:rPr>
            </w:pPr>
            <w:r>
              <w:rPr>
                <w:rFonts w:hint="eastAsia"/>
              </w:rPr>
              <w:t>0.11</w:t>
            </w:r>
          </w:p>
        </w:tc>
        <w:tc>
          <w:tcPr>
            <w:tcW w:w="4261" w:type="dxa"/>
            <w:vAlign w:val="top"/>
          </w:tcPr>
          <w:p>
            <w:pPr>
              <w:jc w:val="center"/>
              <w:rPr>
                <w:rFonts w:hint="eastAsia"/>
              </w:rPr>
            </w:pPr>
            <w:r>
              <w:rPr>
                <w:rFonts w:hint="eastAsia"/>
              </w:rPr>
              <w:t>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 w:hRule="atLeast"/>
        </w:trPr>
        <w:tc>
          <w:tcPr>
            <w:tcW w:w="4261" w:type="dxa"/>
            <w:vAlign w:val="top"/>
          </w:tcPr>
          <w:p>
            <w:pPr>
              <w:jc w:val="center"/>
              <w:rPr>
                <w:rFonts w:hint="eastAsia"/>
              </w:rPr>
            </w:pPr>
            <w:r>
              <w:rPr>
                <w:rFonts w:hint="eastAsia"/>
              </w:rPr>
              <w:t>0.07</w:t>
            </w:r>
          </w:p>
        </w:tc>
        <w:tc>
          <w:tcPr>
            <w:tcW w:w="4261" w:type="dxa"/>
            <w:vAlign w:val="top"/>
          </w:tcPr>
          <w:p>
            <w:pPr>
              <w:jc w:val="center"/>
              <w:rPr>
                <w:rFonts w:hint="eastAsia"/>
              </w:rPr>
            </w:pPr>
            <w:r>
              <w:rPr>
                <w:rFonts w:hint="eastAsia"/>
              </w:rPr>
              <w:t>0.074</w:t>
            </w:r>
          </w:p>
        </w:tc>
      </w:tr>
    </w:tbl>
    <w:p>
      <w:pPr>
        <w:rPr>
          <w:rFonts w:hint="eastAsia"/>
        </w:rPr>
      </w:pPr>
    </w:p>
    <w:p>
      <w:pPr>
        <w:numPr>
          <w:ilvl w:val="0"/>
          <w:numId w:val="4"/>
        </w:numPr>
        <w:spacing w:line="360" w:lineRule="auto"/>
        <w:ind w:left="220" w:leftChars="100" w:firstLine="0" w:firstLineChars="0"/>
        <w:rPr>
          <w:rFonts w:ascii="宋体" w:hAnsi="宋体"/>
          <w:color w:val="000000"/>
          <w:sz w:val="21"/>
          <w:szCs w:val="21"/>
        </w:rPr>
      </w:pPr>
      <w:r>
        <w:rPr>
          <w:rFonts w:hint="eastAsia" w:ascii="宋体" w:hAnsi="宋体"/>
          <w:bCs/>
          <w:color w:val="000000"/>
          <w:kern w:val="28"/>
          <w:sz w:val="21"/>
          <w:szCs w:val="21"/>
        </w:rPr>
        <w:t>衰减体厚度值</w:t>
      </w:r>
    </w:p>
    <w:tbl>
      <w:tblPr>
        <w:tblStyle w:val="9"/>
        <w:tblW w:w="6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928"/>
        <w:gridCol w:w="850"/>
        <w:gridCol w:w="922"/>
        <w:gridCol w:w="921"/>
        <w:gridCol w:w="936"/>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6" w:type="dxa"/>
            <w:vMerge w:val="restart"/>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w:t>
            </w:r>
          </w:p>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/mm</w:t>
            </w:r>
          </w:p>
        </w:tc>
        <w:tc>
          <w:tcPr>
            <w:tcW w:w="4557" w:type="dxa"/>
            <w:gridSpan w:val="5"/>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示值/mm</w:t>
            </w:r>
          </w:p>
        </w:tc>
        <w:tc>
          <w:tcPr>
            <w:tcW w:w="908" w:type="dxa"/>
            <w:vMerge w:val="restart"/>
            <w:vAlign w:val="center"/>
          </w:tcPr>
          <w:p>
            <w:pPr>
              <w:pStyle w:val="16"/>
              <w:snapToGrid w:val="0"/>
              <w:ind w:left="5" w:leftChars="-30" w:hanging="71" w:hangingChars="34"/>
              <w:jc w:val="center"/>
              <w:rPr>
                <w:rFonts w:ascii="宋体" w:hAnsi="宋体"/>
                <w:color w:val="000000"/>
                <w:sz w:val="21"/>
                <w:szCs w:val="21"/>
                <w:lang w:eastAsia="zh-CN"/>
              </w:rPr>
            </w:pPr>
            <w:r>
              <w:rPr>
                <w:rFonts w:hint="eastAsia" w:ascii="宋体" w:hAnsi="宋体"/>
                <w:color w:val="000000"/>
                <w:sz w:val="21"/>
                <w:szCs w:val="21"/>
                <w:lang w:eastAsia="zh-CN"/>
              </w:rPr>
              <w:t>平均值</w:t>
            </w:r>
          </w:p>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766" w:type="dxa"/>
            <w:vMerge w:val="continue"/>
            <w:vAlign w:val="top"/>
          </w:tcPr>
          <w:p>
            <w:pPr>
              <w:pStyle w:val="16"/>
              <w:snapToGrid w:val="0"/>
              <w:ind w:left="0" w:firstLine="0"/>
              <w:rPr>
                <w:rFonts w:ascii="宋体" w:hAnsi="宋体"/>
                <w:color w:val="000000"/>
                <w:sz w:val="21"/>
                <w:szCs w:val="21"/>
                <w:lang w:eastAsia="zh-CN"/>
              </w:rPr>
            </w:pPr>
          </w:p>
        </w:tc>
        <w:tc>
          <w:tcPr>
            <w:tcW w:w="928"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1</w:t>
            </w:r>
          </w:p>
        </w:tc>
        <w:tc>
          <w:tcPr>
            <w:tcW w:w="850"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2</w:t>
            </w:r>
          </w:p>
        </w:tc>
        <w:tc>
          <w:tcPr>
            <w:tcW w:w="922"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3</w:t>
            </w:r>
          </w:p>
        </w:tc>
        <w:tc>
          <w:tcPr>
            <w:tcW w:w="921"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4</w:t>
            </w:r>
          </w:p>
        </w:tc>
        <w:tc>
          <w:tcPr>
            <w:tcW w:w="936"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5</w:t>
            </w:r>
          </w:p>
        </w:tc>
        <w:tc>
          <w:tcPr>
            <w:tcW w:w="908" w:type="dxa"/>
            <w:vMerge w:val="continue"/>
            <w:vAlign w:val="top"/>
          </w:tcPr>
          <w:p>
            <w:pPr>
              <w:pStyle w:val="16"/>
              <w:snapToGrid w:val="0"/>
              <w:ind w:left="0" w:firstLine="0"/>
              <w:rPr>
                <w:rFonts w:ascii="宋体" w:hAnsi="宋体"/>
                <w:color w:val="00000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6"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20</w:t>
            </w:r>
          </w:p>
        </w:tc>
        <w:tc>
          <w:tcPr>
            <w:tcW w:w="928"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19.992</w:t>
            </w:r>
          </w:p>
        </w:tc>
        <w:tc>
          <w:tcPr>
            <w:tcW w:w="850"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19.993</w:t>
            </w:r>
          </w:p>
        </w:tc>
        <w:tc>
          <w:tcPr>
            <w:tcW w:w="922"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19.991</w:t>
            </w:r>
          </w:p>
        </w:tc>
        <w:tc>
          <w:tcPr>
            <w:tcW w:w="921"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19.994</w:t>
            </w:r>
          </w:p>
        </w:tc>
        <w:tc>
          <w:tcPr>
            <w:tcW w:w="936"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19.993</w:t>
            </w:r>
          </w:p>
        </w:tc>
        <w:tc>
          <w:tcPr>
            <w:tcW w:w="908"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19.993</w:t>
            </w:r>
          </w:p>
        </w:tc>
      </w:tr>
    </w:tbl>
    <w:p>
      <w:pPr>
        <w:rPr>
          <w:rFonts w:hint="eastAsia" w:ascii="宋体" w:hAnsi="宋体"/>
          <w:color w:val="000000"/>
          <w:sz w:val="21"/>
          <w:szCs w:val="21"/>
        </w:rPr>
      </w:pPr>
    </w:p>
    <w:p>
      <w:pPr>
        <w:rPr>
          <w:rFonts w:hint="eastAsia" w:ascii="宋体" w:hAnsi="宋体"/>
          <w:color w:val="000000"/>
          <w:sz w:val="21"/>
          <w:szCs w:val="21"/>
        </w:rPr>
      </w:pPr>
      <w:r>
        <w:rPr>
          <w:rFonts w:hint="eastAsia" w:ascii="宋体" w:hAnsi="宋体"/>
          <w:color w:val="000000"/>
          <w:sz w:val="21"/>
          <w:szCs w:val="21"/>
        </w:rPr>
        <w:t>3.均匀性</w:t>
      </w:r>
    </w:p>
    <w:tbl>
      <w:tblPr>
        <w:tblStyle w:val="9"/>
        <w:tblW w:w="65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488"/>
        <w:gridCol w:w="488"/>
        <w:gridCol w:w="487"/>
        <w:gridCol w:w="488"/>
        <w:gridCol w:w="488"/>
        <w:gridCol w:w="487"/>
        <w:gridCol w:w="488"/>
        <w:gridCol w:w="488"/>
        <w:gridCol w:w="777"/>
        <w:gridCol w:w="665"/>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1" w:hRule="atLeast"/>
          <w:jc w:val="center"/>
        </w:trPr>
        <w:tc>
          <w:tcPr>
            <w:tcW w:w="4389" w:type="dxa"/>
            <w:gridSpan w:val="9"/>
            <w:vAlign w:val="center"/>
          </w:tcPr>
          <w:p>
            <w:pPr>
              <w:pStyle w:val="16"/>
              <w:snapToGrid w:val="0"/>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w:t>
            </w:r>
          </w:p>
        </w:tc>
        <w:tc>
          <w:tcPr>
            <w:tcW w:w="777" w:type="dxa"/>
            <w:vAlign w:val="center"/>
          </w:tcPr>
          <w:p>
            <w:pPr>
              <w:pStyle w:val="16"/>
              <w:snapToGrid w:val="0"/>
              <w:ind w:left="5" w:leftChars="-30" w:hanging="71" w:hangingChars="34"/>
              <w:jc w:val="center"/>
              <w:rPr>
                <w:rFonts w:ascii="宋体" w:hAnsi="宋体"/>
                <w:color w:val="000000"/>
                <w:sz w:val="21"/>
                <w:szCs w:val="21"/>
                <w:lang w:eastAsia="zh-CN"/>
              </w:rPr>
            </w:pPr>
            <w:r>
              <w:rPr>
                <w:rFonts w:hint="eastAsia" w:ascii="宋体" w:hAnsi="宋体"/>
                <w:i/>
                <w:color w:val="000000"/>
                <w:sz w:val="21"/>
                <w:szCs w:val="21"/>
                <w:lang w:eastAsia="zh-CN"/>
              </w:rPr>
              <w:t>G</w:t>
            </w:r>
            <w:r>
              <w:rPr>
                <w:rFonts w:hint="eastAsia" w:ascii="宋体" w:hAnsi="宋体"/>
                <w:i/>
                <w:color w:val="000000"/>
                <w:sz w:val="21"/>
                <w:szCs w:val="21"/>
                <w:vertAlign w:val="subscript"/>
                <w:lang w:eastAsia="zh-CN"/>
              </w:rPr>
              <w:t>U</w:t>
            </w:r>
          </w:p>
        </w:tc>
        <w:tc>
          <w:tcPr>
            <w:tcW w:w="665" w:type="dxa"/>
            <w:vAlign w:val="center"/>
          </w:tcPr>
          <w:p>
            <w:pPr>
              <w:pStyle w:val="16"/>
              <w:snapToGrid w:val="0"/>
              <w:ind w:left="0" w:firstLine="0"/>
              <w:jc w:val="center"/>
              <w:rPr>
                <w:rFonts w:ascii="宋体" w:hAnsi="宋体"/>
                <w:color w:val="000000"/>
                <w:sz w:val="21"/>
                <w:szCs w:val="21"/>
                <w:lang w:eastAsia="zh-CN"/>
              </w:rPr>
            </w:pPr>
            <w:r>
              <w:rPr>
                <w:rFonts w:hint="eastAsia" w:ascii="宋体" w:hAnsi="宋体"/>
                <w:i/>
                <w:color w:val="000000"/>
                <w:sz w:val="21"/>
                <w:szCs w:val="21"/>
                <w:lang w:eastAsia="zh-CN"/>
              </w:rPr>
              <w:t>R</w:t>
            </w:r>
          </w:p>
        </w:tc>
        <w:tc>
          <w:tcPr>
            <w:tcW w:w="717" w:type="dxa"/>
            <w:vAlign w:val="center"/>
          </w:tcPr>
          <w:p>
            <w:pPr>
              <w:pStyle w:val="16"/>
              <w:snapToGrid w:val="0"/>
              <w:ind w:left="0" w:firstLine="0"/>
              <w:jc w:val="center"/>
              <w:rPr>
                <w:rFonts w:hint="eastAsia" w:ascii="宋体" w:hAnsi="宋体"/>
                <w:i/>
                <w:color w:val="000000"/>
                <w:sz w:val="21"/>
                <w:szCs w:val="21"/>
                <w:lang w:eastAsia="zh-CN"/>
              </w:rPr>
            </w:pPr>
            <w:r>
              <w:rPr>
                <w:rFonts w:hint="eastAsia" w:ascii="宋体" w:hAnsi="宋体"/>
                <w:i/>
                <w:color w:val="000000"/>
                <w:sz w:val="21"/>
                <w:szCs w:val="21"/>
                <w:lang w:eastAsia="zh-CN"/>
              </w:rPr>
              <w:t>V</w:t>
            </w:r>
          </w:p>
          <w:p>
            <w:pPr>
              <w:pStyle w:val="16"/>
              <w:snapToGrid w:val="0"/>
              <w:ind w:left="0" w:firstLine="66"/>
              <w:jc w:val="center"/>
              <w:rPr>
                <w:rFonts w:ascii="宋体" w:hAnsi="宋体"/>
                <w:color w:val="000000"/>
                <w:sz w:val="21"/>
                <w:szCs w:val="21"/>
                <w:lang w:eastAsia="zh-CN"/>
              </w:rPr>
            </w:pPr>
            <w:r>
              <w:rPr>
                <w:rFonts w:hint="eastAsia" w:ascii="宋体" w:hAnsi="宋体"/>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7" w:type="dxa"/>
            <w:vAlign w:val="top"/>
          </w:tcPr>
          <w:p>
            <w:pPr>
              <w:keepNext w:val="0"/>
              <w:keepLines w:val="0"/>
              <w:widowControl/>
              <w:suppressLineNumbers w:val="0"/>
              <w:jc w:val="left"/>
              <w:textAlignment w:val="top"/>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19.992</w:t>
            </w:r>
          </w:p>
        </w:tc>
        <w:tc>
          <w:tcPr>
            <w:tcW w:w="488" w:type="dxa"/>
            <w:vAlign w:val="top"/>
          </w:tcPr>
          <w:p>
            <w:pPr>
              <w:keepNext w:val="0"/>
              <w:keepLines w:val="0"/>
              <w:widowControl/>
              <w:suppressLineNumbers w:val="0"/>
              <w:jc w:val="left"/>
              <w:textAlignment w:val="top"/>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19.993</w:t>
            </w:r>
          </w:p>
        </w:tc>
        <w:tc>
          <w:tcPr>
            <w:tcW w:w="488" w:type="dxa"/>
            <w:vAlign w:val="top"/>
          </w:tcPr>
          <w:p>
            <w:pPr>
              <w:keepNext w:val="0"/>
              <w:keepLines w:val="0"/>
              <w:widowControl/>
              <w:suppressLineNumbers w:val="0"/>
              <w:jc w:val="left"/>
              <w:textAlignment w:val="top"/>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19.996</w:t>
            </w:r>
          </w:p>
        </w:tc>
        <w:tc>
          <w:tcPr>
            <w:tcW w:w="487" w:type="dxa"/>
            <w:vAlign w:val="top"/>
          </w:tcPr>
          <w:p>
            <w:pPr>
              <w:keepNext w:val="0"/>
              <w:keepLines w:val="0"/>
              <w:widowControl/>
              <w:suppressLineNumbers w:val="0"/>
              <w:jc w:val="left"/>
              <w:textAlignment w:val="top"/>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19.994</w:t>
            </w:r>
          </w:p>
        </w:tc>
        <w:tc>
          <w:tcPr>
            <w:tcW w:w="488" w:type="dxa"/>
            <w:vAlign w:val="top"/>
          </w:tcPr>
          <w:p>
            <w:pPr>
              <w:keepNext w:val="0"/>
              <w:keepLines w:val="0"/>
              <w:widowControl/>
              <w:suppressLineNumbers w:val="0"/>
              <w:jc w:val="left"/>
              <w:textAlignment w:val="top"/>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19.993</w:t>
            </w:r>
          </w:p>
        </w:tc>
        <w:tc>
          <w:tcPr>
            <w:tcW w:w="488"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19.998</w:t>
            </w:r>
          </w:p>
        </w:tc>
        <w:tc>
          <w:tcPr>
            <w:tcW w:w="487"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19.993</w:t>
            </w:r>
          </w:p>
        </w:tc>
        <w:tc>
          <w:tcPr>
            <w:tcW w:w="488"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19.991</w:t>
            </w:r>
          </w:p>
        </w:tc>
        <w:tc>
          <w:tcPr>
            <w:tcW w:w="488" w:type="dxa"/>
            <w:vAlign w:val="center"/>
          </w:tcPr>
          <w:p>
            <w:pPr>
              <w:keepNext w:val="0"/>
              <w:keepLines w:val="0"/>
              <w:widowControl/>
              <w:suppressLineNumbers w:val="0"/>
              <w:jc w:val="center"/>
              <w:textAlignment w:val="center"/>
              <w:rPr>
                <w:rFonts w:ascii="宋体" w:hAnsi="宋体"/>
                <w:color w:val="000000"/>
                <w:sz w:val="21"/>
                <w:szCs w:val="21"/>
                <w:lang w:val="en-US" w:eastAsia="zh-CN"/>
              </w:rPr>
            </w:pPr>
            <w:r>
              <w:rPr>
                <w:rFonts w:hint="eastAsia" w:ascii="宋体" w:hAnsi="宋体" w:eastAsia="宋体" w:cs="宋体"/>
                <w:i w:val="0"/>
                <w:color w:val="000000"/>
                <w:kern w:val="0"/>
                <w:sz w:val="21"/>
                <w:szCs w:val="21"/>
                <w:u w:val="none"/>
                <w:lang w:val="en-US" w:eastAsia="zh-CN" w:bidi="ar"/>
              </w:rPr>
              <w:t>19.998</w:t>
            </w:r>
          </w:p>
        </w:tc>
        <w:tc>
          <w:tcPr>
            <w:tcW w:w="77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0.0025</w:t>
            </w:r>
          </w:p>
        </w:tc>
        <w:tc>
          <w:tcPr>
            <w:tcW w:w="665"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19.994</w:t>
            </w:r>
          </w:p>
        </w:tc>
        <w:tc>
          <w:tcPr>
            <w:tcW w:w="717" w:type="dxa"/>
            <w:vAlign w:val="top"/>
          </w:tcPr>
          <w:p>
            <w:pPr>
              <w:pStyle w:val="16"/>
              <w:snapToGrid w:val="0"/>
              <w:spacing w:before="100" w:beforeAutospacing="1"/>
              <w:ind w:left="0" w:firstLine="0"/>
              <w:rPr>
                <w:rFonts w:ascii="宋体" w:hAnsi="宋体"/>
                <w:color w:val="000000"/>
                <w:sz w:val="21"/>
                <w:szCs w:val="21"/>
                <w:lang w:val="en-US" w:eastAsia="zh-CN"/>
              </w:rPr>
            </w:pPr>
            <w:r>
              <w:rPr>
                <w:rFonts w:hint="eastAsia" w:ascii="宋体" w:hAnsi="宋体"/>
                <w:color w:val="000000"/>
                <w:sz w:val="21"/>
                <w:szCs w:val="21"/>
                <w:lang w:val="en-US" w:eastAsia="zh-CN"/>
              </w:rPr>
              <w:t>0.01%</w:t>
            </w:r>
          </w:p>
        </w:tc>
      </w:tr>
    </w:tbl>
    <w:p>
      <w:pPr>
        <w:rPr>
          <w:rFonts w:hint="eastAsia" w:ascii="宋体" w:hAnsi="宋体"/>
          <w:color w:val="000000"/>
          <w:sz w:val="21"/>
          <w:szCs w:val="21"/>
        </w:rPr>
      </w:pPr>
    </w:p>
    <w:p>
      <w:pPr>
        <w:spacing w:line="360" w:lineRule="auto"/>
        <w:rPr>
          <w:rFonts w:hint="eastAsia" w:ascii="宋体" w:hAnsi="宋体"/>
          <w:bCs/>
          <w:color w:val="000000"/>
          <w:kern w:val="28"/>
          <w:sz w:val="21"/>
          <w:szCs w:val="21"/>
        </w:rPr>
      </w:pPr>
      <w:r>
        <w:rPr>
          <w:rFonts w:hint="eastAsia" w:ascii="宋体" w:hAnsi="宋体"/>
          <w:bCs/>
          <w:color w:val="000000"/>
          <w:kern w:val="28"/>
          <w:sz w:val="21"/>
          <w:szCs w:val="21"/>
        </w:rPr>
        <w:t>4. 模体光野与射野一致性测试卡分度值的示值误差</w:t>
      </w:r>
    </w:p>
    <w:tbl>
      <w:tblPr>
        <w:tblStyle w:val="9"/>
        <w:tblW w:w="4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591"/>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标称值/mm</w:t>
            </w:r>
          </w:p>
        </w:tc>
        <w:tc>
          <w:tcPr>
            <w:tcW w:w="1591"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测试值/mm</w:t>
            </w:r>
          </w:p>
        </w:tc>
        <w:tc>
          <w:tcPr>
            <w:tcW w:w="1590" w:type="dxa"/>
            <w:vAlign w:val="top"/>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示值误差/mm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200</w:t>
            </w:r>
          </w:p>
        </w:tc>
        <w:tc>
          <w:tcPr>
            <w:tcW w:w="1591"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199.78</w:t>
            </w:r>
          </w:p>
        </w:tc>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100</w:t>
            </w:r>
          </w:p>
        </w:tc>
        <w:tc>
          <w:tcPr>
            <w:tcW w:w="1591"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100.12</w:t>
            </w:r>
          </w:p>
        </w:tc>
        <w:tc>
          <w:tcPr>
            <w:tcW w:w="1590" w:type="dxa"/>
            <w:vAlign w:val="top"/>
          </w:tcPr>
          <w:p>
            <w:pPr>
              <w:pStyle w:val="16"/>
              <w:snapToGrid w:val="0"/>
              <w:spacing w:before="100" w:beforeAutospacing="1"/>
              <w:ind w:left="0" w:firstLine="0"/>
              <w:jc w:val="center"/>
              <w:rPr>
                <w:rFonts w:ascii="宋体" w:hAnsi="宋体"/>
                <w:color w:val="000000"/>
                <w:sz w:val="21"/>
                <w:szCs w:val="21"/>
                <w:lang w:val="en-US" w:eastAsia="zh-CN"/>
              </w:rPr>
            </w:pPr>
            <w:r>
              <w:rPr>
                <w:rFonts w:hint="eastAsia" w:ascii="宋体" w:hAnsi="宋体"/>
                <w:color w:val="000000"/>
                <w:sz w:val="21"/>
                <w:szCs w:val="21"/>
                <w:lang w:val="en-US" w:eastAsia="zh-CN"/>
              </w:rPr>
              <w:t>0.12</w:t>
            </w:r>
          </w:p>
        </w:tc>
      </w:tr>
    </w:tbl>
    <w:p>
      <w:pPr>
        <w:spacing w:line="360" w:lineRule="auto"/>
        <w:rPr>
          <w:rFonts w:hint="eastAsia" w:ascii="宋体" w:hAnsi="宋体"/>
          <w:bCs/>
          <w:color w:val="000000"/>
          <w:kern w:val="28"/>
          <w:sz w:val="21"/>
          <w:szCs w:val="21"/>
        </w:rPr>
      </w:pPr>
      <w:r>
        <w:rPr>
          <w:rFonts w:hint="eastAsia" w:ascii="宋体" w:hAnsi="宋体"/>
          <w:bCs/>
          <w:color w:val="000000"/>
          <w:kern w:val="28"/>
          <w:sz w:val="21"/>
          <w:szCs w:val="21"/>
        </w:rPr>
        <w:t>5. 空间分辨力</w:t>
      </w:r>
    </w:p>
    <w:tbl>
      <w:tblPr>
        <w:tblStyle w:val="9"/>
        <w:tblW w:w="39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标称值/(Lp/mm)</w:t>
            </w:r>
          </w:p>
        </w:tc>
        <w:tc>
          <w:tcPr>
            <w:tcW w:w="1276"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测试值/(Lp/mm)</w:t>
            </w:r>
          </w:p>
        </w:tc>
        <w:tc>
          <w:tcPr>
            <w:tcW w:w="1275" w:type="dxa"/>
            <w:vAlign w:val="center"/>
          </w:tcPr>
          <w:p>
            <w:pPr>
              <w:pStyle w:val="16"/>
              <w:snapToGrid w:val="0"/>
              <w:spacing w:before="100" w:beforeAutospacing="1"/>
              <w:ind w:left="0" w:firstLine="0"/>
              <w:jc w:val="center"/>
              <w:rPr>
                <w:rFonts w:ascii="宋体" w:hAnsi="宋体"/>
                <w:color w:val="000000"/>
                <w:sz w:val="21"/>
                <w:szCs w:val="21"/>
                <w:lang w:eastAsia="zh-CN"/>
              </w:rPr>
            </w:pPr>
            <w:r>
              <w:rPr>
                <w:rFonts w:hint="eastAsia" w:ascii="宋体" w:hAnsi="宋体"/>
                <w:color w:val="000000"/>
                <w:sz w:val="21"/>
                <w:szCs w:val="21"/>
                <w:lang w:eastAsia="zh-CN"/>
              </w:rPr>
              <w:t>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0.6</w:t>
            </w:r>
          </w:p>
        </w:tc>
        <w:tc>
          <w:tcPr>
            <w:tcW w:w="1276"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0.63</w:t>
            </w:r>
          </w:p>
        </w:tc>
        <w:tc>
          <w:tcPr>
            <w:tcW w:w="1275"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4"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4.0</w:t>
            </w:r>
          </w:p>
        </w:tc>
        <w:tc>
          <w:tcPr>
            <w:tcW w:w="1276"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4.21</w:t>
            </w:r>
          </w:p>
        </w:tc>
        <w:tc>
          <w:tcPr>
            <w:tcW w:w="1275" w:type="dxa"/>
            <w:vAlign w:val="top"/>
          </w:tcPr>
          <w:p>
            <w:pPr>
              <w:pStyle w:val="16"/>
              <w:snapToGrid w:val="0"/>
              <w:spacing w:before="100" w:beforeAutospacing="1"/>
              <w:ind w:left="0" w:leftChars="0" w:firstLine="0" w:firstLineChars="0"/>
              <w:jc w:val="center"/>
              <w:rPr>
                <w:rFonts w:ascii="宋体" w:hAnsi="宋体"/>
                <w:color w:val="000000"/>
                <w:sz w:val="21"/>
                <w:szCs w:val="21"/>
                <w:lang w:val="en-US" w:eastAsia="zh-CN"/>
              </w:rPr>
            </w:pPr>
            <w:r>
              <w:rPr>
                <w:rFonts w:hint="eastAsia" w:ascii="宋体" w:hAnsi="宋体"/>
                <w:color w:val="000000"/>
                <w:sz w:val="21"/>
                <w:szCs w:val="21"/>
                <w:lang w:val="en-US" w:eastAsia="zh-CN"/>
              </w:rPr>
              <w:t>5.0</w:t>
            </w:r>
          </w:p>
        </w:tc>
      </w:tr>
    </w:tbl>
    <w:p>
      <w:pPr>
        <w:rPr>
          <w:rFonts w:hint="eastAsia"/>
        </w:rPr>
      </w:pPr>
    </w:p>
    <w:p>
      <w:pPr>
        <w:pStyle w:val="16"/>
        <w:snapToGrid w:val="0"/>
        <w:spacing w:before="156" w:beforeLines="50" w:after="156" w:afterLines="50" w:line="360" w:lineRule="auto"/>
        <w:ind w:left="0" w:firstLine="0"/>
        <w:contextualSpacing w:val="0"/>
        <w:rPr>
          <w:rFonts w:hint="eastAsia"/>
          <w:b/>
          <w:color w:val="000000" w:themeColor="text1"/>
          <w:sz w:val="24"/>
          <w:szCs w:val="24"/>
          <w:lang w:eastAsia="zh-CN"/>
        </w:rPr>
      </w:pPr>
    </w:p>
    <w:p>
      <w:pPr>
        <w:pStyle w:val="16"/>
        <w:snapToGrid w:val="0"/>
        <w:spacing w:before="156" w:beforeLines="50" w:after="156" w:afterLines="50" w:line="360" w:lineRule="auto"/>
        <w:ind w:left="0" w:firstLine="0"/>
        <w:contextualSpacing w:val="0"/>
        <w:rPr>
          <w:b/>
          <w:color w:val="000000" w:themeColor="text1"/>
          <w:sz w:val="24"/>
          <w:szCs w:val="24"/>
          <w:lang w:eastAsia="zh-CN"/>
        </w:rPr>
      </w:pPr>
      <w:r>
        <w:rPr>
          <w:rFonts w:hint="eastAsia"/>
          <w:b/>
          <w:color w:val="000000" w:themeColor="text1"/>
          <w:sz w:val="24"/>
          <w:szCs w:val="24"/>
          <w:lang w:eastAsia="zh-CN"/>
        </w:rPr>
        <w:t>五、结论</w:t>
      </w:r>
    </w:p>
    <w:p>
      <w:pPr>
        <w:spacing w:line="360" w:lineRule="auto"/>
        <w:ind w:firstLine="480" w:firstLineChars="200"/>
        <w:rPr>
          <w:rFonts w:hint="eastAsia" w:ascii="宋体" w:hAnsi="宋体"/>
          <w:color w:val="000000"/>
          <w:sz w:val="24"/>
        </w:rPr>
      </w:pPr>
      <w:r>
        <w:rPr>
          <w:rFonts w:hint="eastAsia" w:ascii="宋体" w:hAnsi="宋体"/>
          <w:color w:val="000000"/>
          <w:sz w:val="24"/>
        </w:rPr>
        <w:t>我们对市场上主流的的医用CR/DR性能模体进行了试验，有国产，也有进口，代表型号有：NT430、X-11-DR、RaySafe Pro-Digi</w:t>
      </w:r>
      <w:r>
        <w:rPr>
          <w:rFonts w:hint="eastAsia" w:ascii="宋体" w:hAnsi="宋体"/>
          <w:color w:val="000000"/>
          <w:sz w:val="24"/>
          <w:lang w:val="en-US" w:eastAsia="zh-CN"/>
        </w:rPr>
        <w:t>(同IBA DIGI-13)</w:t>
      </w:r>
      <w:r>
        <w:rPr>
          <w:rFonts w:hint="eastAsia" w:ascii="宋体" w:hAnsi="宋体"/>
          <w:color w:val="000000"/>
          <w:sz w:val="24"/>
        </w:rPr>
        <w:t>等。通过试验表明规范所规定的校准项目和校准方法基本满足测试仪的使用要求，有较好的可操作性，也能反映模体的实际性能，基本验证了校准规范所规定的校准项目和校准方法具有科学性、符合性、可行性及实用性，能够解决模体的量值溯源问题。</w:t>
      </w:r>
    </w:p>
    <w:p>
      <w:pPr>
        <w:spacing w:line="360" w:lineRule="auto"/>
        <w:ind w:firstLine="480" w:firstLineChars="200"/>
        <w:rPr>
          <w:rFonts w:hint="eastAsia" w:ascii="宋体" w:hAnsi="宋体"/>
          <w:color w:val="000000"/>
          <w:sz w:val="24"/>
        </w:rPr>
      </w:pPr>
    </w:p>
    <w:p>
      <w:pPr>
        <w:spacing w:line="360" w:lineRule="auto"/>
        <w:ind w:firstLine="480" w:firstLineChars="200"/>
        <w:rPr>
          <w:rFonts w:hint="eastAsia" w:ascii="宋体" w:hAnsi="宋体"/>
          <w:color w:val="000000"/>
          <w:sz w:val="24"/>
        </w:rPr>
      </w:pPr>
      <w:r>
        <w:rPr>
          <w:rFonts w:hint="eastAsia" w:ascii="宋体" w:hAnsi="宋体"/>
          <w:color w:val="000000"/>
          <w:sz w:val="24"/>
        </w:rPr>
        <w:t xml:space="preserve">                    《医用CR/DR性能模体校准规范》校准规范起草小组</w:t>
      </w:r>
    </w:p>
    <w:p>
      <w:pPr>
        <w:spacing w:line="360" w:lineRule="auto"/>
        <w:ind w:firstLine="480" w:firstLineChars="200"/>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2018年</w:t>
      </w:r>
      <w:r>
        <w:rPr>
          <w:rFonts w:hint="eastAsia" w:ascii="宋体" w:hAnsi="宋体"/>
          <w:color w:val="000000"/>
          <w:sz w:val="24"/>
          <w:lang w:val="en-US" w:eastAsia="zh-CN"/>
        </w:rPr>
        <w:t>10</w:t>
      </w:r>
      <w:r>
        <w:rPr>
          <w:rFonts w:hint="eastAsia" w:ascii="宋体" w:hAnsi="宋体"/>
          <w:color w:val="000000"/>
          <w:sz w:val="24"/>
        </w:rPr>
        <w:t>月</w:t>
      </w:r>
    </w:p>
    <w:p>
      <w:pPr>
        <w:snapToGrid w:val="0"/>
        <w:spacing w:line="360" w:lineRule="auto"/>
        <w:ind w:firstLine="570"/>
        <w:rPr>
          <w:sz w:val="24"/>
          <w:szCs w:val="24"/>
          <w:lang w:eastAsia="zh-CN"/>
        </w:rPr>
      </w:pPr>
    </w:p>
    <w:p>
      <w:pPr>
        <w:pStyle w:val="16"/>
        <w:snapToGrid w:val="0"/>
        <w:spacing w:line="360" w:lineRule="auto"/>
        <w:ind w:left="143" w:leftChars="65" w:firstLine="480" w:firstLineChars="200"/>
        <w:contextualSpacing w:val="0"/>
        <w:rPr>
          <w:rFonts w:ascii="Times New Roman"/>
          <w:color w:val="000000"/>
          <w:sz w:val="24"/>
          <w:szCs w:val="24"/>
          <w:lang w:eastAsia="zh-CN"/>
        </w:rPr>
      </w:pPr>
      <w:r>
        <w:rPr>
          <w:rFonts w:hint="eastAsia"/>
          <w:color w:val="000000"/>
          <w:sz w:val="24"/>
          <w:szCs w:val="24"/>
          <w:lang w:eastAsia="zh-CN"/>
        </w:rPr>
        <w:t>　　　　　　　　　　　　　　　　　</w:t>
      </w:r>
    </w:p>
    <w:p>
      <w:pPr>
        <w:pStyle w:val="16"/>
        <w:wordWrap w:val="0"/>
        <w:snapToGrid w:val="0"/>
        <w:spacing w:line="360" w:lineRule="auto"/>
        <w:ind w:left="143" w:leftChars="65" w:right="480" w:firstLine="480" w:firstLineChars="200"/>
        <w:contextualSpacing w:val="0"/>
        <w:jc w:val="right"/>
        <w:rPr>
          <w:color w:val="000000"/>
          <w:sz w:val="24"/>
          <w:szCs w:val="24"/>
          <w:lang w:eastAsia="zh-CN"/>
        </w:rPr>
      </w:pPr>
      <w:r>
        <w:rPr>
          <w:rFonts w:hint="eastAsia" w:ascii="Times New Roman"/>
          <w:color w:val="000000"/>
          <w:sz w:val="24"/>
          <w:szCs w:val="24"/>
          <w:lang w:eastAsia="zh-CN"/>
        </w:rPr>
        <w:t xml:space="preserve">  </w:t>
      </w:r>
    </w:p>
    <w:p>
      <w:pPr>
        <w:rPr>
          <w:szCs w:val="28"/>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4</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4</w:t>
    </w:r>
    <w:r>
      <w:rPr>
        <w:szCs w:val="21"/>
      </w:rPr>
      <w:fldChar w:fldCharType="end"/>
    </w:r>
    <w:r>
      <w:rPr>
        <w:rFonts w:hint="eastAsia"/>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0"/>
      <w:jc w:val="left"/>
      <w:rPr>
        <w:lang w:eastAsia="zh-CN"/>
      </w:rPr>
    </w:pPr>
    <w:r>
      <w:rPr>
        <w:rFonts w:hint="eastAsia" w:ascii="Cambria" w:hAnsi="Cambria"/>
        <w:bCs/>
        <w:color w:val="000000"/>
        <w:kern w:val="28"/>
        <w:sz w:val="24"/>
        <w:szCs w:val="24"/>
        <w:lang w:eastAsia="zh-CN" w:bidi="ar-SA"/>
      </w:rPr>
      <w:t>医用CR/DR性能模体校准规范－实验报告</w:t>
    </w:r>
  </w:p>
  <w:p>
    <w:pPr>
      <w:pStyle w:val="6"/>
      <w:pBdr>
        <w:bottom w:val="none" w:color="auto" w:sz="0" w:space="0"/>
      </w:pBd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531D9"/>
    <w:multiLevelType w:val="singleLevel"/>
    <w:tmpl w:val="858531D9"/>
    <w:lvl w:ilvl="0" w:tentative="0">
      <w:start w:val="1"/>
      <w:numFmt w:val="chineseCounting"/>
      <w:suff w:val="space"/>
      <w:lvlText w:val="%1."/>
      <w:lvlJc w:val="left"/>
      <w:rPr>
        <w:rFonts w:hint="eastAsia"/>
      </w:rPr>
    </w:lvl>
  </w:abstractNum>
  <w:abstractNum w:abstractNumId="1">
    <w:nsid w:val="E3D78F59"/>
    <w:multiLevelType w:val="singleLevel"/>
    <w:tmpl w:val="E3D78F59"/>
    <w:lvl w:ilvl="0" w:tentative="0">
      <w:start w:val="1"/>
      <w:numFmt w:val="decimal"/>
      <w:suff w:val="space"/>
      <w:lvlText w:val="%1."/>
      <w:lvlJc w:val="left"/>
    </w:lvl>
  </w:abstractNum>
  <w:abstractNum w:abstractNumId="2">
    <w:nsid w:val="326606CD"/>
    <w:multiLevelType w:val="singleLevel"/>
    <w:tmpl w:val="326606CD"/>
    <w:lvl w:ilvl="0" w:tentative="0">
      <w:start w:val="1"/>
      <w:numFmt w:val="decimal"/>
      <w:suff w:val="space"/>
      <w:lvlText w:val="%1."/>
      <w:lvlJc w:val="left"/>
    </w:lvl>
  </w:abstractNum>
  <w:abstractNum w:abstractNumId="3">
    <w:nsid w:val="3F84582C"/>
    <w:multiLevelType w:val="singleLevel"/>
    <w:tmpl w:val="3F84582C"/>
    <w:lvl w:ilvl="0" w:tentative="0">
      <w:start w:val="1"/>
      <w:numFmt w:val="decimal"/>
      <w:suff w:val="space"/>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568C"/>
    <w:rsid w:val="00015F97"/>
    <w:rsid w:val="000520DD"/>
    <w:rsid w:val="00075693"/>
    <w:rsid w:val="0009730A"/>
    <w:rsid w:val="000A0D01"/>
    <w:rsid w:val="000B1D65"/>
    <w:rsid w:val="000D2B06"/>
    <w:rsid w:val="000E4926"/>
    <w:rsid w:val="001346CB"/>
    <w:rsid w:val="001436A9"/>
    <w:rsid w:val="001444E9"/>
    <w:rsid w:val="00162D4F"/>
    <w:rsid w:val="00162DD8"/>
    <w:rsid w:val="00166139"/>
    <w:rsid w:val="00182EAA"/>
    <w:rsid w:val="00197729"/>
    <w:rsid w:val="001F5D1C"/>
    <w:rsid w:val="001F6056"/>
    <w:rsid w:val="00203228"/>
    <w:rsid w:val="00216FBE"/>
    <w:rsid w:val="0027450A"/>
    <w:rsid w:val="002974FD"/>
    <w:rsid w:val="002A472B"/>
    <w:rsid w:val="002A645E"/>
    <w:rsid w:val="002B332C"/>
    <w:rsid w:val="002C4320"/>
    <w:rsid w:val="002D0613"/>
    <w:rsid w:val="002E17EF"/>
    <w:rsid w:val="002F2F32"/>
    <w:rsid w:val="002F697C"/>
    <w:rsid w:val="00304E60"/>
    <w:rsid w:val="00316A45"/>
    <w:rsid w:val="00335D1B"/>
    <w:rsid w:val="00341212"/>
    <w:rsid w:val="003522DC"/>
    <w:rsid w:val="003558CB"/>
    <w:rsid w:val="00366C52"/>
    <w:rsid w:val="003702E9"/>
    <w:rsid w:val="00371727"/>
    <w:rsid w:val="003723E7"/>
    <w:rsid w:val="003B456A"/>
    <w:rsid w:val="003B5E7A"/>
    <w:rsid w:val="003C3956"/>
    <w:rsid w:val="003C6E32"/>
    <w:rsid w:val="003E56F4"/>
    <w:rsid w:val="003E5E0C"/>
    <w:rsid w:val="00404B2E"/>
    <w:rsid w:val="004163F8"/>
    <w:rsid w:val="004222B4"/>
    <w:rsid w:val="004430AA"/>
    <w:rsid w:val="004513F4"/>
    <w:rsid w:val="00463CE1"/>
    <w:rsid w:val="00467E3A"/>
    <w:rsid w:val="00470337"/>
    <w:rsid w:val="004A1BFF"/>
    <w:rsid w:val="004A25F7"/>
    <w:rsid w:val="004C5B28"/>
    <w:rsid w:val="004C5DD5"/>
    <w:rsid w:val="004F1B3C"/>
    <w:rsid w:val="004F6F87"/>
    <w:rsid w:val="005168EB"/>
    <w:rsid w:val="005208F3"/>
    <w:rsid w:val="00524095"/>
    <w:rsid w:val="00537008"/>
    <w:rsid w:val="005375BB"/>
    <w:rsid w:val="00541F26"/>
    <w:rsid w:val="00551F51"/>
    <w:rsid w:val="0055520E"/>
    <w:rsid w:val="00555267"/>
    <w:rsid w:val="00561A38"/>
    <w:rsid w:val="0059167E"/>
    <w:rsid w:val="00595CC7"/>
    <w:rsid w:val="005C161B"/>
    <w:rsid w:val="005D411E"/>
    <w:rsid w:val="005F1FF6"/>
    <w:rsid w:val="005F5988"/>
    <w:rsid w:val="005F69A6"/>
    <w:rsid w:val="00640F8E"/>
    <w:rsid w:val="0064262F"/>
    <w:rsid w:val="00642846"/>
    <w:rsid w:val="00643C21"/>
    <w:rsid w:val="006811ED"/>
    <w:rsid w:val="0069620F"/>
    <w:rsid w:val="006A3597"/>
    <w:rsid w:val="006A365C"/>
    <w:rsid w:val="006A50DC"/>
    <w:rsid w:val="006B7723"/>
    <w:rsid w:val="006C2597"/>
    <w:rsid w:val="006E5532"/>
    <w:rsid w:val="006F6AD3"/>
    <w:rsid w:val="00714B16"/>
    <w:rsid w:val="00766292"/>
    <w:rsid w:val="00772547"/>
    <w:rsid w:val="00774316"/>
    <w:rsid w:val="007771E4"/>
    <w:rsid w:val="0078772C"/>
    <w:rsid w:val="007949D2"/>
    <w:rsid w:val="00796E7E"/>
    <w:rsid w:val="007A14CA"/>
    <w:rsid w:val="007C05F3"/>
    <w:rsid w:val="007C35DB"/>
    <w:rsid w:val="007F19E7"/>
    <w:rsid w:val="00824AF8"/>
    <w:rsid w:val="00825DF8"/>
    <w:rsid w:val="00843759"/>
    <w:rsid w:val="0085752C"/>
    <w:rsid w:val="008648E8"/>
    <w:rsid w:val="00865C0C"/>
    <w:rsid w:val="00871C4A"/>
    <w:rsid w:val="008A2DC0"/>
    <w:rsid w:val="008B4DC8"/>
    <w:rsid w:val="008C3347"/>
    <w:rsid w:val="008C38BE"/>
    <w:rsid w:val="008C7B4E"/>
    <w:rsid w:val="008E2C5A"/>
    <w:rsid w:val="008E7EE3"/>
    <w:rsid w:val="00900346"/>
    <w:rsid w:val="00903AE9"/>
    <w:rsid w:val="0090470D"/>
    <w:rsid w:val="0091602E"/>
    <w:rsid w:val="00917DEC"/>
    <w:rsid w:val="009213A0"/>
    <w:rsid w:val="009343C5"/>
    <w:rsid w:val="0095548C"/>
    <w:rsid w:val="00975079"/>
    <w:rsid w:val="00975151"/>
    <w:rsid w:val="009E580D"/>
    <w:rsid w:val="009E5F70"/>
    <w:rsid w:val="009F514B"/>
    <w:rsid w:val="009F7A32"/>
    <w:rsid w:val="00A33A40"/>
    <w:rsid w:val="00A342AE"/>
    <w:rsid w:val="00A75CB1"/>
    <w:rsid w:val="00A87EB3"/>
    <w:rsid w:val="00A92A88"/>
    <w:rsid w:val="00A971E9"/>
    <w:rsid w:val="00AB211E"/>
    <w:rsid w:val="00AB5B54"/>
    <w:rsid w:val="00AE4C38"/>
    <w:rsid w:val="00AF4F11"/>
    <w:rsid w:val="00B15796"/>
    <w:rsid w:val="00B200A2"/>
    <w:rsid w:val="00B35B5E"/>
    <w:rsid w:val="00B40326"/>
    <w:rsid w:val="00B41F0E"/>
    <w:rsid w:val="00B433DE"/>
    <w:rsid w:val="00B444C5"/>
    <w:rsid w:val="00B566D8"/>
    <w:rsid w:val="00B62C37"/>
    <w:rsid w:val="00B85D1A"/>
    <w:rsid w:val="00BB2E57"/>
    <w:rsid w:val="00BB2E86"/>
    <w:rsid w:val="00BB537C"/>
    <w:rsid w:val="00BC09E6"/>
    <w:rsid w:val="00BD116B"/>
    <w:rsid w:val="00BE1852"/>
    <w:rsid w:val="00BE45CE"/>
    <w:rsid w:val="00BF5C2C"/>
    <w:rsid w:val="00C0170D"/>
    <w:rsid w:val="00C04C2E"/>
    <w:rsid w:val="00C059A6"/>
    <w:rsid w:val="00C10460"/>
    <w:rsid w:val="00C12410"/>
    <w:rsid w:val="00C1482B"/>
    <w:rsid w:val="00C5577F"/>
    <w:rsid w:val="00C634DD"/>
    <w:rsid w:val="00C75CAF"/>
    <w:rsid w:val="00CA401C"/>
    <w:rsid w:val="00CA568C"/>
    <w:rsid w:val="00CC11C0"/>
    <w:rsid w:val="00CE47EE"/>
    <w:rsid w:val="00D02EBA"/>
    <w:rsid w:val="00D10F07"/>
    <w:rsid w:val="00D16179"/>
    <w:rsid w:val="00D17740"/>
    <w:rsid w:val="00D21A32"/>
    <w:rsid w:val="00D2533B"/>
    <w:rsid w:val="00D356F2"/>
    <w:rsid w:val="00D57A9F"/>
    <w:rsid w:val="00D8181D"/>
    <w:rsid w:val="00D90442"/>
    <w:rsid w:val="00D90CB7"/>
    <w:rsid w:val="00D91709"/>
    <w:rsid w:val="00DB1453"/>
    <w:rsid w:val="00DB2F46"/>
    <w:rsid w:val="00DF35DB"/>
    <w:rsid w:val="00DF4AA7"/>
    <w:rsid w:val="00E17592"/>
    <w:rsid w:val="00E26FEC"/>
    <w:rsid w:val="00E32F18"/>
    <w:rsid w:val="00E42BC8"/>
    <w:rsid w:val="00EA05E2"/>
    <w:rsid w:val="00EB4D36"/>
    <w:rsid w:val="00EB5CEB"/>
    <w:rsid w:val="00EB7600"/>
    <w:rsid w:val="00ED25D4"/>
    <w:rsid w:val="00F05719"/>
    <w:rsid w:val="00F13A98"/>
    <w:rsid w:val="00F31E99"/>
    <w:rsid w:val="00F75EB4"/>
    <w:rsid w:val="00F7601C"/>
    <w:rsid w:val="00F90935"/>
    <w:rsid w:val="00F9465C"/>
    <w:rsid w:val="00FB536A"/>
    <w:rsid w:val="00FB777F"/>
    <w:rsid w:val="00FC2F9C"/>
    <w:rsid w:val="00FC4AEA"/>
    <w:rsid w:val="00FE0ABE"/>
    <w:rsid w:val="00FE47B0"/>
    <w:rsid w:val="00FE7F8A"/>
    <w:rsid w:val="00FF20F1"/>
    <w:rsid w:val="00FF6F54"/>
    <w:rsid w:val="0CE10262"/>
    <w:rsid w:val="0E3E2FB8"/>
    <w:rsid w:val="0E602648"/>
    <w:rsid w:val="2438648A"/>
    <w:rsid w:val="26C11707"/>
    <w:rsid w:val="26D66E03"/>
    <w:rsid w:val="28835C8C"/>
    <w:rsid w:val="2D684A97"/>
    <w:rsid w:val="2E5C2172"/>
    <w:rsid w:val="52D018DA"/>
    <w:rsid w:val="67122EAB"/>
    <w:rsid w:val="6FB55A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360"/>
    </w:pPr>
    <w:rPr>
      <w:rFonts w:ascii="Calibri" w:hAnsi="Calibri" w:eastAsia="宋体" w:cs="Times New Roman"/>
      <w:kern w:val="0"/>
      <w:sz w:val="22"/>
      <w:szCs w:val="22"/>
      <w:lang w:val="en-US" w:eastAsia="en-US" w:bidi="en-US"/>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1"/>
    <w:semiHidden/>
    <w:qFormat/>
    <w:uiPriority w:val="0"/>
    <w:rPr>
      <w:rFonts w:ascii="Times New Roman" w:hAnsi="Times New Roman"/>
      <w:spacing w:val="20"/>
      <w:sz w:val="52"/>
      <w:szCs w:val="20"/>
    </w:rPr>
  </w:style>
  <w:style w:type="paragraph" w:styleId="4">
    <w:name w:val="Balloon Text"/>
    <w:basedOn w:val="1"/>
    <w:link w:val="18"/>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14"/>
    <w:qFormat/>
    <w:uiPriority w:val="0"/>
    <w:pPr>
      <w:adjustRightInd w:val="0"/>
      <w:spacing w:line="312" w:lineRule="auto"/>
      <w:ind w:left="100" w:leftChars="100" w:right="100" w:rightChars="100"/>
      <w:outlineLvl w:val="1"/>
    </w:pPr>
    <w:rPr>
      <w:rFonts w:ascii="Cambria" w:hAnsi="Cambria"/>
      <w:bCs/>
      <w:kern w:val="28"/>
      <w:sz w:val="24"/>
      <w:szCs w:val="32"/>
    </w:rPr>
  </w:style>
  <w:style w:type="table" w:styleId="10">
    <w:name w:val="Table Grid"/>
    <w:basedOn w:val="9"/>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日期 Char"/>
    <w:basedOn w:val="8"/>
    <w:link w:val="3"/>
    <w:semiHidden/>
    <w:qFormat/>
    <w:uiPriority w:val="0"/>
    <w:rPr>
      <w:rFonts w:ascii="Times New Roman" w:hAnsi="Times New Roman" w:eastAsia="宋体" w:cs="Times New Roman"/>
      <w:spacing w:val="20"/>
      <w:sz w:val="52"/>
      <w:szCs w:val="20"/>
    </w:rPr>
  </w:style>
  <w:style w:type="character" w:customStyle="1" w:styleId="12">
    <w:name w:val="页眉 Char"/>
    <w:basedOn w:val="8"/>
    <w:link w:val="6"/>
    <w:qFormat/>
    <w:uiPriority w:val="99"/>
    <w:rPr>
      <w:sz w:val="18"/>
      <w:szCs w:val="18"/>
    </w:rPr>
  </w:style>
  <w:style w:type="character" w:customStyle="1" w:styleId="13">
    <w:name w:val="页脚 Char"/>
    <w:basedOn w:val="8"/>
    <w:link w:val="5"/>
    <w:qFormat/>
    <w:uiPriority w:val="99"/>
    <w:rPr>
      <w:sz w:val="18"/>
      <w:szCs w:val="18"/>
    </w:rPr>
  </w:style>
  <w:style w:type="character" w:customStyle="1" w:styleId="14">
    <w:name w:val="副标题 Char"/>
    <w:basedOn w:val="8"/>
    <w:link w:val="7"/>
    <w:qFormat/>
    <w:uiPriority w:val="0"/>
    <w:rPr>
      <w:rFonts w:ascii="Cambria" w:hAnsi="Cambria"/>
      <w:bCs/>
      <w:kern w:val="28"/>
      <w:sz w:val="24"/>
      <w:szCs w:val="32"/>
    </w:rPr>
  </w:style>
  <w:style w:type="character" w:customStyle="1" w:styleId="15">
    <w:name w:val="副标题 Char1"/>
    <w:basedOn w:val="8"/>
    <w:qFormat/>
    <w:uiPriority w:val="11"/>
    <w:rPr>
      <w:rFonts w:eastAsia="宋体" w:asciiTheme="majorHAnsi" w:hAnsiTheme="majorHAnsi" w:cstheme="majorBidi"/>
      <w:b/>
      <w:bCs/>
      <w:kern w:val="28"/>
      <w:sz w:val="32"/>
      <w:szCs w:val="32"/>
    </w:rPr>
  </w:style>
  <w:style w:type="paragraph" w:styleId="16">
    <w:name w:val="List Paragraph"/>
    <w:basedOn w:val="1"/>
    <w:qFormat/>
    <w:uiPriority w:val="34"/>
    <w:pPr>
      <w:ind w:left="720"/>
      <w:contextualSpacing/>
    </w:pPr>
  </w:style>
  <w:style w:type="character" w:customStyle="1" w:styleId="17">
    <w:name w:val="标题 1 Char"/>
    <w:basedOn w:val="8"/>
    <w:link w:val="2"/>
    <w:qFormat/>
    <w:uiPriority w:val="0"/>
    <w:rPr>
      <w:rFonts w:ascii="Calibri" w:hAnsi="Calibri" w:eastAsia="宋体" w:cs="Times New Roman"/>
      <w:b/>
      <w:bCs/>
      <w:kern w:val="44"/>
      <w:sz w:val="44"/>
      <w:szCs w:val="44"/>
      <w:lang w:eastAsia="en-US" w:bidi="en-US"/>
    </w:rPr>
  </w:style>
  <w:style w:type="character" w:customStyle="1" w:styleId="18">
    <w:name w:val="批注框文本 Char"/>
    <w:basedOn w:val="8"/>
    <w:link w:val="4"/>
    <w:semiHidden/>
    <w:qFormat/>
    <w:uiPriority w:val="99"/>
    <w:rPr>
      <w:rFonts w:ascii="Calibri" w:hAnsi="Calibri" w:eastAsia="宋体" w:cs="Times New Roman"/>
      <w:kern w:val="0"/>
      <w:sz w:val="18"/>
      <w:szCs w:val="18"/>
      <w:lang w:eastAsia="en-US" w:bidi="en-US"/>
    </w:rPr>
  </w:style>
  <w:style w:type="character" w:customStyle="1" w:styleId="19">
    <w:name w:val="apple-style-span"/>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D3A55B-9BB4-416F-846A-4ADA8517DE45}">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263</Words>
  <Characters>1502</Characters>
  <Lines>12</Lines>
  <Paragraphs>3</Paragraphs>
  <TotalTime>2</TotalTime>
  <ScaleCrop>false</ScaleCrop>
  <LinksUpToDate>false</LinksUpToDate>
  <CharactersWithSpaces>1762</CharactersWithSpaces>
  <Application>WPS Office_11.1.0.7881_F1E327BC-269C-435d-A152-05C5408002CA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2016-08-22T16:34:00Z</dcterms:created>
  <dc:creator>NTKO</dc:creator>
  <cp:lastModifiedBy>admin</cp:lastModifiedBy>
  <dcterms:modified xsi:type="dcterms:W3CDTF">2018-10-30T01:25:59Z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2052-11.1.0.7881</vt:lpwstr>
  </property>
</Properties>
</file>