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76B" w:rsidRPr="0028458E" w:rsidRDefault="00A6776B" w:rsidP="003B42E5">
      <w:pPr>
        <w:spacing w:line="360" w:lineRule="auto"/>
        <w:jc w:val="center"/>
        <w:rPr>
          <w:rFonts w:ascii="Times New Roman" w:hAnsi="Times New Roman" w:cs="Times New Roman"/>
          <w:sz w:val="32"/>
          <w:szCs w:val="24"/>
        </w:rPr>
      </w:pPr>
      <w:r w:rsidRPr="0028458E">
        <w:rPr>
          <w:rFonts w:ascii="Times New Roman" w:hAnsiTheme="minorEastAsia" w:cs="Times New Roman"/>
          <w:sz w:val="32"/>
          <w:szCs w:val="24"/>
        </w:rPr>
        <w:t>血液辐照仪校准规范编写说明</w:t>
      </w:r>
    </w:p>
    <w:p w:rsidR="003B42E5" w:rsidRPr="0028458E" w:rsidRDefault="003B42E5" w:rsidP="003B42E5">
      <w:pPr>
        <w:spacing w:line="360" w:lineRule="auto"/>
        <w:ind w:firstLineChars="500" w:firstLine="1200"/>
        <w:jc w:val="center"/>
        <w:rPr>
          <w:rFonts w:ascii="Times New Roman" w:hAnsi="Times New Roman" w:cs="Times New Roman"/>
          <w:sz w:val="24"/>
          <w:szCs w:val="24"/>
        </w:rPr>
      </w:pPr>
    </w:p>
    <w:p w:rsidR="00A6776B" w:rsidRPr="0028458E" w:rsidRDefault="00A6776B" w:rsidP="003B42E5">
      <w:pPr>
        <w:pStyle w:val="a5"/>
        <w:numPr>
          <w:ilvl w:val="0"/>
          <w:numId w:val="2"/>
        </w:numPr>
        <w:spacing w:line="360" w:lineRule="auto"/>
        <w:ind w:left="425" w:hangingChars="177" w:hanging="425"/>
        <w:rPr>
          <w:rFonts w:ascii="Times New Roman" w:hAnsi="Times New Roman" w:cs="Times New Roman"/>
          <w:sz w:val="24"/>
          <w:szCs w:val="24"/>
        </w:rPr>
      </w:pPr>
      <w:r w:rsidRPr="0028458E">
        <w:rPr>
          <w:rFonts w:ascii="Times New Roman" w:hAnsiTheme="minorEastAsia" w:cs="Times New Roman"/>
          <w:sz w:val="24"/>
          <w:szCs w:val="24"/>
        </w:rPr>
        <w:t>任务来源</w:t>
      </w:r>
    </w:p>
    <w:p w:rsidR="00A6776B" w:rsidRPr="0028458E" w:rsidRDefault="00A6776B" w:rsidP="003B42E5">
      <w:pPr>
        <w:pStyle w:val="a5"/>
        <w:spacing w:line="360" w:lineRule="auto"/>
        <w:ind w:firstLineChars="177" w:firstLine="425"/>
        <w:rPr>
          <w:rFonts w:ascii="Times New Roman" w:hAnsi="Times New Roman" w:cs="Times New Roman"/>
          <w:sz w:val="24"/>
          <w:szCs w:val="24"/>
        </w:rPr>
      </w:pPr>
      <w:r w:rsidRPr="0028458E">
        <w:rPr>
          <w:rFonts w:ascii="Times New Roman" w:hAnsi="Times New Roman" w:cs="Times New Roman"/>
          <w:sz w:val="24"/>
          <w:szCs w:val="24"/>
        </w:rPr>
        <w:t>2015</w:t>
      </w:r>
      <w:r w:rsidRPr="0028458E">
        <w:rPr>
          <w:rFonts w:ascii="Times New Roman" w:hAnsiTheme="minorEastAsia" w:cs="Times New Roman"/>
          <w:sz w:val="24"/>
          <w:szCs w:val="24"/>
        </w:rPr>
        <w:t>年国家质量技术监督检验检疫总局下达了</w:t>
      </w:r>
      <w:r w:rsidR="004156CC">
        <w:rPr>
          <w:rFonts w:ascii="Times New Roman" w:hAnsi="Times New Roman" w:cs="Times New Roman" w:hint="eastAsia"/>
          <w:sz w:val="24"/>
          <w:szCs w:val="24"/>
        </w:rPr>
        <w:t>“</w:t>
      </w:r>
      <w:r w:rsidR="004156CC" w:rsidRPr="0028458E">
        <w:rPr>
          <w:rFonts w:ascii="Times New Roman" w:hAnsiTheme="minorEastAsia" w:cs="Times New Roman"/>
          <w:sz w:val="24"/>
          <w:szCs w:val="24"/>
        </w:rPr>
        <w:t>关于</w:t>
      </w:r>
      <w:r w:rsidR="004156CC" w:rsidRPr="0028458E">
        <w:rPr>
          <w:rFonts w:ascii="Times New Roman" w:hAnsi="Times New Roman" w:cs="Times New Roman"/>
          <w:sz w:val="24"/>
          <w:szCs w:val="24"/>
        </w:rPr>
        <w:t>2015</w:t>
      </w:r>
      <w:r w:rsidR="004156CC" w:rsidRPr="0028458E">
        <w:rPr>
          <w:rFonts w:ascii="Times New Roman" w:hAnsiTheme="minorEastAsia" w:cs="Times New Roman"/>
          <w:sz w:val="24"/>
          <w:szCs w:val="24"/>
        </w:rPr>
        <w:t>年新上的和结转国家技术法规制（修）订项目的通知</w:t>
      </w:r>
      <w:r w:rsidR="004156CC">
        <w:rPr>
          <w:rFonts w:ascii="Times New Roman" w:hAnsi="Times New Roman" w:cs="Times New Roman" w:hint="eastAsia"/>
          <w:sz w:val="24"/>
          <w:szCs w:val="24"/>
        </w:rPr>
        <w:t>”</w:t>
      </w:r>
      <w:r w:rsidRPr="0028458E">
        <w:rPr>
          <w:rFonts w:ascii="Times New Roman" w:hAnsiTheme="minorEastAsia" w:cs="Times New Roman"/>
          <w:sz w:val="24"/>
          <w:szCs w:val="24"/>
        </w:rPr>
        <w:t>（国</w:t>
      </w:r>
      <w:proofErr w:type="gramStart"/>
      <w:r w:rsidRPr="0028458E">
        <w:rPr>
          <w:rFonts w:ascii="Times New Roman" w:hAnsiTheme="minorEastAsia" w:cs="Times New Roman"/>
          <w:sz w:val="24"/>
          <w:szCs w:val="24"/>
        </w:rPr>
        <w:t>质检量函【</w:t>
      </w:r>
      <w:r w:rsidRPr="0028458E">
        <w:rPr>
          <w:rFonts w:ascii="Times New Roman" w:hAnsi="Times New Roman" w:cs="Times New Roman"/>
          <w:sz w:val="24"/>
          <w:szCs w:val="24"/>
        </w:rPr>
        <w:t>2015</w:t>
      </w:r>
      <w:r w:rsidRPr="0028458E">
        <w:rPr>
          <w:rFonts w:ascii="Times New Roman" w:hAnsiTheme="minorEastAsia" w:cs="Times New Roman"/>
          <w:sz w:val="24"/>
          <w:szCs w:val="24"/>
        </w:rPr>
        <w:t>】</w:t>
      </w:r>
      <w:proofErr w:type="gramEnd"/>
      <w:r w:rsidRPr="0028458E">
        <w:rPr>
          <w:rFonts w:ascii="Times New Roman" w:hAnsi="Times New Roman" w:cs="Times New Roman"/>
          <w:sz w:val="24"/>
          <w:szCs w:val="24"/>
        </w:rPr>
        <w:t>148</w:t>
      </w:r>
      <w:r w:rsidRPr="0028458E">
        <w:rPr>
          <w:rFonts w:ascii="Times New Roman" w:hAnsiTheme="minorEastAsia" w:cs="Times New Roman"/>
          <w:sz w:val="24"/>
          <w:szCs w:val="24"/>
        </w:rPr>
        <w:t>号），制定《血液辐射仪校准规范》。</w:t>
      </w:r>
    </w:p>
    <w:p w:rsidR="00A6776B" w:rsidRPr="0028458E" w:rsidRDefault="00A6776B" w:rsidP="003B42E5">
      <w:pPr>
        <w:pStyle w:val="a5"/>
        <w:numPr>
          <w:ilvl w:val="0"/>
          <w:numId w:val="2"/>
        </w:numPr>
        <w:spacing w:line="360" w:lineRule="auto"/>
        <w:ind w:left="426" w:firstLineChars="0" w:hanging="426"/>
        <w:rPr>
          <w:rFonts w:ascii="Times New Roman" w:hAnsi="Times New Roman" w:cs="Times New Roman"/>
          <w:sz w:val="24"/>
          <w:szCs w:val="24"/>
        </w:rPr>
      </w:pPr>
      <w:r w:rsidRPr="0028458E">
        <w:rPr>
          <w:rFonts w:ascii="Times New Roman" w:hAnsiTheme="minorEastAsia" w:cs="Times New Roman"/>
          <w:sz w:val="24"/>
          <w:szCs w:val="24"/>
        </w:rPr>
        <w:t>规范制定必要性</w:t>
      </w:r>
    </w:p>
    <w:p w:rsidR="00A6776B" w:rsidRDefault="00152724" w:rsidP="003B42E5">
      <w:pPr>
        <w:pStyle w:val="a5"/>
        <w:spacing w:line="360" w:lineRule="auto"/>
        <w:ind w:firstLineChars="177" w:firstLine="425"/>
        <w:rPr>
          <w:rFonts w:ascii="Times New Roman" w:hAnsiTheme="minorEastAsia" w:cs="Times New Roman"/>
          <w:sz w:val="24"/>
          <w:szCs w:val="24"/>
        </w:rPr>
      </w:pPr>
      <w:r w:rsidRPr="00442DCF">
        <w:rPr>
          <w:rFonts w:ascii="Times New Roman" w:hAnsiTheme="minorEastAsia" w:cs="Times New Roman"/>
          <w:sz w:val="24"/>
        </w:rPr>
        <w:t>人体血小板或新鲜血液中都混有淋巴细胞，当这种异体的含有大量免疫活性淋巴细胞的血液或血液成分输入到免疫低下患者体内时，便可以引起</w:t>
      </w:r>
      <w:r>
        <w:rPr>
          <w:rFonts w:ascii="Times New Roman" w:hAnsiTheme="minorEastAsia" w:cs="Times New Roman" w:hint="eastAsia"/>
          <w:sz w:val="24"/>
        </w:rPr>
        <w:t>“</w:t>
      </w:r>
      <w:r w:rsidRPr="00442DCF">
        <w:rPr>
          <w:rFonts w:ascii="Times New Roman" w:hAnsiTheme="minorEastAsia" w:cs="Times New Roman"/>
          <w:sz w:val="24"/>
        </w:rPr>
        <w:t>输血相关性移植物抗宿主病</w:t>
      </w:r>
      <w:r>
        <w:rPr>
          <w:rFonts w:ascii="Times New Roman" w:hAnsiTheme="minorEastAsia" w:cs="Times New Roman" w:hint="eastAsia"/>
          <w:sz w:val="24"/>
        </w:rPr>
        <w:t>”</w:t>
      </w:r>
      <w:r w:rsidRPr="00442DCF">
        <w:rPr>
          <w:rFonts w:ascii="Times New Roman" w:hAnsiTheme="minorEastAsia" w:cs="Times New Roman"/>
          <w:sz w:val="24"/>
        </w:rPr>
        <w:t>（</w:t>
      </w:r>
      <w:r w:rsidRPr="00442DCF">
        <w:rPr>
          <w:rFonts w:ascii="Times New Roman" w:hAnsi="Times New Roman" w:cs="Times New Roman"/>
          <w:sz w:val="24"/>
        </w:rPr>
        <w:t>TA-GVHD</w:t>
      </w:r>
      <w:r w:rsidRPr="00442DCF">
        <w:rPr>
          <w:rFonts w:ascii="Times New Roman" w:hAnsiTheme="minorEastAsia" w:cs="Times New Roman"/>
          <w:sz w:val="24"/>
        </w:rPr>
        <w:t>）的发生，程度严重的可导致患者死亡。</w:t>
      </w:r>
      <w:r w:rsidR="00A6776B" w:rsidRPr="0028458E">
        <w:rPr>
          <w:rFonts w:ascii="Times New Roman" w:hAnsiTheme="minorEastAsia" w:cs="Times New Roman"/>
          <w:sz w:val="24"/>
          <w:szCs w:val="24"/>
        </w:rPr>
        <w:t>血液</w:t>
      </w:r>
      <w:r w:rsidR="003C38C4" w:rsidRPr="0028458E">
        <w:rPr>
          <w:rFonts w:ascii="Times New Roman" w:hAnsiTheme="minorEastAsia" w:cs="Times New Roman"/>
          <w:sz w:val="24"/>
          <w:szCs w:val="24"/>
        </w:rPr>
        <w:t>辐照</w:t>
      </w:r>
      <w:r w:rsidR="00A6776B" w:rsidRPr="0028458E">
        <w:rPr>
          <w:rFonts w:ascii="Times New Roman" w:hAnsiTheme="minorEastAsia" w:cs="Times New Roman"/>
          <w:sz w:val="24"/>
          <w:szCs w:val="24"/>
        </w:rPr>
        <w:t>仪是用于血液加工的仪器，用于那些对血液中</w:t>
      </w:r>
      <w:r w:rsidR="00A6776B" w:rsidRPr="0028458E">
        <w:rPr>
          <w:rFonts w:ascii="Times New Roman" w:hAnsi="Times New Roman" w:cs="Times New Roman"/>
          <w:sz w:val="24"/>
          <w:szCs w:val="24"/>
        </w:rPr>
        <w:t>T</w:t>
      </w:r>
      <w:r w:rsidR="00A6776B" w:rsidRPr="0028458E">
        <w:rPr>
          <w:rFonts w:ascii="Times New Roman" w:hAnsiTheme="minorEastAsia" w:cs="Times New Roman"/>
          <w:sz w:val="24"/>
          <w:szCs w:val="24"/>
        </w:rPr>
        <w:t>细胞过敏的患者输血的血液加工，血液辐照仪的辐照剂量准确与否，直接关系到给患者输血的</w:t>
      </w:r>
      <w:r>
        <w:rPr>
          <w:rFonts w:ascii="Times New Roman" w:hAnsiTheme="minorEastAsia" w:cs="Times New Roman" w:hint="eastAsia"/>
          <w:sz w:val="24"/>
          <w:szCs w:val="24"/>
        </w:rPr>
        <w:t>安全</w:t>
      </w:r>
      <w:r w:rsidR="00A83D82">
        <w:rPr>
          <w:rFonts w:ascii="Times New Roman" w:hAnsiTheme="minorEastAsia" w:cs="Times New Roman" w:hint="eastAsia"/>
          <w:sz w:val="24"/>
          <w:szCs w:val="24"/>
        </w:rPr>
        <w:t>，根据</w:t>
      </w:r>
      <w:r w:rsidR="00A83D82" w:rsidRPr="00053629">
        <w:rPr>
          <w:sz w:val="24"/>
        </w:rPr>
        <w:t>YY/T 0848-2011</w:t>
      </w:r>
      <w:r w:rsidR="00A83D82">
        <w:rPr>
          <w:rFonts w:hint="eastAsia"/>
          <w:sz w:val="24"/>
        </w:rPr>
        <w:t>《</w:t>
      </w:r>
      <w:r w:rsidR="00A83D82" w:rsidRPr="00053629">
        <w:rPr>
          <w:rFonts w:hAnsiTheme="minorEastAsia"/>
          <w:sz w:val="24"/>
        </w:rPr>
        <w:t>血液辐照仪</w:t>
      </w:r>
      <w:r w:rsidR="00A83D82">
        <w:rPr>
          <w:rFonts w:hint="eastAsia"/>
          <w:sz w:val="24"/>
        </w:rPr>
        <w:t>》对参考位置的吸收剂量以及容器内的均匀性有严格的要求</w:t>
      </w:r>
      <w:r w:rsidR="00A6776B" w:rsidRPr="0028458E">
        <w:rPr>
          <w:rFonts w:ascii="Times New Roman" w:hAnsiTheme="minorEastAsia" w:cs="Times New Roman"/>
          <w:sz w:val="24"/>
          <w:szCs w:val="24"/>
        </w:rPr>
        <w:t>。近阶段以来，在临床上血液辐照越来越多，很多患者在输血时，需要辐照加工后才能使用。长期以来未对血液辐照仪进行过质量控制和量值传递，目前处在血液辐照加工各自为政的状态，</w:t>
      </w:r>
      <w:r w:rsidR="00A83D82">
        <w:rPr>
          <w:rFonts w:ascii="Times New Roman" w:hAnsiTheme="minorEastAsia" w:cs="Times New Roman"/>
          <w:sz w:val="24"/>
          <w:szCs w:val="24"/>
        </w:rPr>
        <w:t>而且经过我们的调研和试验</w:t>
      </w:r>
      <w:r w:rsidR="00A83D82">
        <w:rPr>
          <w:rFonts w:ascii="Times New Roman" w:hAnsiTheme="minorEastAsia" w:cs="Times New Roman" w:hint="eastAsia"/>
          <w:sz w:val="24"/>
          <w:szCs w:val="24"/>
        </w:rPr>
        <w:t>，</w:t>
      </w:r>
      <w:r w:rsidR="00A83D82">
        <w:rPr>
          <w:rFonts w:ascii="Times New Roman" w:hAnsiTheme="minorEastAsia" w:cs="Times New Roman"/>
          <w:sz w:val="24"/>
          <w:szCs w:val="24"/>
        </w:rPr>
        <w:t>发现</w:t>
      </w:r>
      <w:r w:rsidR="00DC27CD">
        <w:rPr>
          <w:rFonts w:ascii="Times New Roman" w:hAnsiTheme="minorEastAsia" w:cs="Times New Roman"/>
          <w:sz w:val="24"/>
          <w:szCs w:val="24"/>
        </w:rPr>
        <w:t>参考位置的吸收剂量不符合要求的比较多</w:t>
      </w:r>
      <w:r w:rsidR="00A83D82">
        <w:rPr>
          <w:rFonts w:ascii="Times New Roman" w:hAnsiTheme="minorEastAsia" w:cs="Times New Roman" w:hint="eastAsia"/>
          <w:sz w:val="24"/>
          <w:szCs w:val="24"/>
        </w:rPr>
        <w:t>，</w:t>
      </w:r>
      <w:r w:rsidR="00A6776B" w:rsidRPr="0028458E">
        <w:rPr>
          <w:rFonts w:ascii="Times New Roman" w:hAnsiTheme="minorEastAsia" w:cs="Times New Roman"/>
          <w:sz w:val="24"/>
          <w:szCs w:val="24"/>
        </w:rPr>
        <w:t>因此</w:t>
      </w:r>
      <w:r w:rsidR="00DC27CD">
        <w:rPr>
          <w:rFonts w:ascii="Times New Roman" w:hAnsiTheme="minorEastAsia" w:cs="Times New Roman"/>
          <w:sz w:val="24"/>
          <w:szCs w:val="24"/>
        </w:rPr>
        <w:t>对</w:t>
      </w:r>
      <w:r w:rsidR="00901688">
        <w:rPr>
          <w:rFonts w:ascii="Times New Roman" w:hAnsiTheme="minorEastAsia" w:cs="Times New Roman" w:hint="eastAsia"/>
          <w:sz w:val="24"/>
          <w:szCs w:val="24"/>
        </w:rPr>
        <w:t>血液辐照仪进行校准</w:t>
      </w:r>
      <w:r w:rsidR="00A6776B" w:rsidRPr="0028458E">
        <w:rPr>
          <w:rFonts w:ascii="Times New Roman" w:hAnsiTheme="minorEastAsia" w:cs="Times New Roman"/>
          <w:sz w:val="24"/>
          <w:szCs w:val="24"/>
        </w:rPr>
        <w:t>，对血液辐照仪进行剂量校准和量值统一是很有必要的。</w:t>
      </w:r>
    </w:p>
    <w:p w:rsidR="00A83D82" w:rsidRPr="00813DE1" w:rsidRDefault="00A83D82" w:rsidP="003B42E5">
      <w:pPr>
        <w:pStyle w:val="a5"/>
        <w:spacing w:line="360" w:lineRule="auto"/>
        <w:ind w:firstLineChars="177" w:firstLine="425"/>
        <w:rPr>
          <w:rFonts w:ascii="Times New Roman" w:hAnsi="Times New Roman" w:cs="Times New Roman"/>
          <w:sz w:val="24"/>
          <w:szCs w:val="24"/>
        </w:rPr>
      </w:pPr>
    </w:p>
    <w:p w:rsidR="00A6776B" w:rsidRPr="0028458E" w:rsidRDefault="00A6776B" w:rsidP="003B42E5">
      <w:pPr>
        <w:pStyle w:val="a5"/>
        <w:numPr>
          <w:ilvl w:val="0"/>
          <w:numId w:val="2"/>
        </w:numPr>
        <w:spacing w:line="360" w:lineRule="auto"/>
        <w:ind w:left="426" w:firstLineChars="0" w:hanging="426"/>
        <w:rPr>
          <w:rFonts w:ascii="Times New Roman" w:hAnsi="Times New Roman" w:cs="Times New Roman"/>
          <w:sz w:val="24"/>
          <w:szCs w:val="24"/>
        </w:rPr>
      </w:pPr>
      <w:r w:rsidRPr="0028458E">
        <w:rPr>
          <w:rFonts w:ascii="Times New Roman" w:hAnsiTheme="minorEastAsia" w:cs="Times New Roman"/>
          <w:sz w:val="24"/>
          <w:szCs w:val="24"/>
        </w:rPr>
        <w:t>编写过程</w:t>
      </w:r>
    </w:p>
    <w:p w:rsidR="003B42E5" w:rsidRPr="0028458E" w:rsidRDefault="00A6776B" w:rsidP="003B42E5">
      <w:pPr>
        <w:pStyle w:val="a5"/>
        <w:spacing w:line="360" w:lineRule="auto"/>
        <w:ind w:firstLineChars="177" w:firstLine="425"/>
        <w:rPr>
          <w:rFonts w:ascii="Times New Roman" w:hAnsi="Times New Roman" w:cs="Times New Roman"/>
          <w:sz w:val="24"/>
          <w:szCs w:val="24"/>
        </w:rPr>
      </w:pPr>
      <w:r w:rsidRPr="0028458E">
        <w:rPr>
          <w:rFonts w:ascii="Times New Roman" w:hAnsi="Times New Roman" w:cs="Times New Roman"/>
          <w:sz w:val="24"/>
          <w:szCs w:val="24"/>
        </w:rPr>
        <w:t>2016</w:t>
      </w:r>
      <w:r w:rsidRPr="0028458E">
        <w:rPr>
          <w:rFonts w:ascii="Times New Roman" w:hAnsiTheme="minorEastAsia" w:cs="Times New Roman"/>
          <w:sz w:val="24"/>
          <w:szCs w:val="24"/>
        </w:rPr>
        <w:t>年，浙江省计量科学研究院接到起草任务后，成立了此规范制定起草小组，并邀请中国计量科学研究院参加共同完成起草工作，同时拟定了工作方案。</w:t>
      </w:r>
    </w:p>
    <w:p w:rsidR="003B42E5" w:rsidRPr="0028458E" w:rsidRDefault="003B42E5" w:rsidP="003B42E5">
      <w:pPr>
        <w:pStyle w:val="a5"/>
        <w:spacing w:line="360" w:lineRule="auto"/>
        <w:ind w:firstLineChars="177" w:firstLine="425"/>
        <w:rPr>
          <w:rFonts w:ascii="Times New Roman" w:hAnsi="Times New Roman" w:cs="Times New Roman"/>
          <w:sz w:val="24"/>
          <w:szCs w:val="24"/>
        </w:rPr>
      </w:pPr>
      <w:r w:rsidRPr="0028458E">
        <w:rPr>
          <w:rFonts w:ascii="Times New Roman" w:hAnsi="Times New Roman" w:cs="Times New Roman"/>
          <w:sz w:val="24"/>
          <w:szCs w:val="24"/>
        </w:rPr>
        <w:t>2</w:t>
      </w:r>
      <w:r w:rsidR="00A6776B" w:rsidRPr="0028458E">
        <w:rPr>
          <w:rFonts w:ascii="Times New Roman" w:hAnsi="Times New Roman" w:cs="Times New Roman"/>
          <w:sz w:val="24"/>
          <w:szCs w:val="24"/>
        </w:rPr>
        <w:t>016</w:t>
      </w:r>
      <w:r w:rsidR="00A6776B" w:rsidRPr="0028458E">
        <w:rPr>
          <w:rFonts w:ascii="Times New Roman" w:hAnsiTheme="minorEastAsia" w:cs="Times New Roman"/>
          <w:sz w:val="24"/>
          <w:szCs w:val="24"/>
        </w:rPr>
        <w:t>年初，规范起草人在前期工作的基础上展开进一步的文献调研、广泛开展对生产厂家和使用单位展开全面的调研工作，收集了大量的文献资料和使用单位的实际情况。</w:t>
      </w:r>
    </w:p>
    <w:p w:rsidR="003B42E5" w:rsidRPr="0028458E" w:rsidRDefault="00A6776B" w:rsidP="003B42E5">
      <w:pPr>
        <w:pStyle w:val="a5"/>
        <w:spacing w:line="360" w:lineRule="auto"/>
        <w:ind w:firstLineChars="177" w:firstLine="425"/>
        <w:rPr>
          <w:rFonts w:ascii="Times New Roman" w:hAnsi="Times New Roman" w:cs="Times New Roman"/>
          <w:sz w:val="24"/>
          <w:szCs w:val="24"/>
        </w:rPr>
      </w:pPr>
      <w:r w:rsidRPr="0028458E">
        <w:rPr>
          <w:rFonts w:ascii="Times New Roman" w:hAnsi="Times New Roman" w:cs="Times New Roman"/>
          <w:sz w:val="24"/>
          <w:szCs w:val="24"/>
        </w:rPr>
        <w:t>2016</w:t>
      </w:r>
      <w:r w:rsidRPr="0028458E">
        <w:rPr>
          <w:rFonts w:ascii="Times New Roman" w:hAnsiTheme="minorEastAsia" w:cs="Times New Roman"/>
          <w:sz w:val="24"/>
          <w:szCs w:val="24"/>
        </w:rPr>
        <w:t>年下半年，起草小组进行了一系列实验，确定实验方法和标准器的选择。</w:t>
      </w:r>
    </w:p>
    <w:p w:rsidR="00A6776B" w:rsidRPr="0028458E" w:rsidRDefault="00A6776B" w:rsidP="003B42E5">
      <w:pPr>
        <w:pStyle w:val="a5"/>
        <w:spacing w:line="360" w:lineRule="auto"/>
        <w:ind w:firstLineChars="177" w:firstLine="425"/>
        <w:rPr>
          <w:rFonts w:ascii="Times New Roman" w:hAnsi="Times New Roman" w:cs="Times New Roman"/>
          <w:sz w:val="24"/>
          <w:szCs w:val="24"/>
        </w:rPr>
      </w:pPr>
      <w:r w:rsidRPr="0028458E">
        <w:rPr>
          <w:rFonts w:ascii="Times New Roman" w:hAnsi="Times New Roman" w:cs="Times New Roman"/>
          <w:sz w:val="24"/>
          <w:szCs w:val="24"/>
        </w:rPr>
        <w:t>2017</w:t>
      </w:r>
      <w:r w:rsidRPr="0028458E">
        <w:rPr>
          <w:rFonts w:ascii="Times New Roman" w:hAnsiTheme="minorEastAsia" w:cs="Times New Roman"/>
          <w:sz w:val="24"/>
          <w:szCs w:val="24"/>
        </w:rPr>
        <w:t>年上半年分别进行了硫酸亚铁剂量计、丙胺酸剂量计以及胶片剂量计的实验，从经济和可操作性考虑，最后</w:t>
      </w:r>
      <w:r w:rsidR="00813DE1">
        <w:rPr>
          <w:rFonts w:ascii="Times New Roman" w:hAnsiTheme="minorEastAsia" w:cs="Times New Roman"/>
          <w:sz w:val="24"/>
          <w:szCs w:val="24"/>
        </w:rPr>
        <w:t>不限定剂量计</w:t>
      </w:r>
      <w:r w:rsidR="00813DE1">
        <w:rPr>
          <w:rFonts w:ascii="Times New Roman" w:hAnsiTheme="minorEastAsia" w:cs="Times New Roman" w:hint="eastAsia"/>
          <w:sz w:val="24"/>
          <w:szCs w:val="24"/>
        </w:rPr>
        <w:t>，</w:t>
      </w:r>
      <w:r w:rsidR="00813DE1">
        <w:rPr>
          <w:rFonts w:ascii="Times New Roman" w:hAnsiTheme="minorEastAsia" w:cs="Times New Roman"/>
          <w:sz w:val="24"/>
          <w:szCs w:val="24"/>
        </w:rPr>
        <w:t>只对使用的参考标准剂量计做了要求</w:t>
      </w:r>
      <w:r w:rsidR="00813DE1">
        <w:rPr>
          <w:rFonts w:ascii="Times New Roman" w:hAnsiTheme="minorEastAsia" w:cs="Times New Roman" w:hint="eastAsia"/>
          <w:sz w:val="24"/>
          <w:szCs w:val="24"/>
        </w:rPr>
        <w:t>，只要符合</w:t>
      </w:r>
      <w:r w:rsidR="000067BE">
        <w:rPr>
          <w:rFonts w:ascii="Times New Roman" w:hAnsiTheme="minorEastAsia" w:cs="Times New Roman"/>
          <w:sz w:val="24"/>
          <w:szCs w:val="24"/>
        </w:rPr>
        <w:t>要求</w:t>
      </w:r>
      <w:r w:rsidR="00813DE1">
        <w:rPr>
          <w:rFonts w:ascii="Times New Roman" w:hAnsiTheme="minorEastAsia" w:cs="Times New Roman"/>
          <w:sz w:val="24"/>
          <w:szCs w:val="24"/>
        </w:rPr>
        <w:t>并可以溯源到国家</w:t>
      </w:r>
      <w:proofErr w:type="gramStart"/>
      <w:r w:rsidR="00813DE1">
        <w:rPr>
          <w:rFonts w:ascii="Times New Roman" w:hAnsiTheme="minorEastAsia" w:cs="Times New Roman"/>
          <w:sz w:val="24"/>
          <w:szCs w:val="24"/>
        </w:rPr>
        <w:t>基</w:t>
      </w:r>
      <w:r w:rsidR="00506CA3">
        <w:rPr>
          <w:rFonts w:ascii="Times New Roman" w:hAnsiTheme="minorEastAsia" w:cs="Times New Roman"/>
          <w:sz w:val="24"/>
          <w:szCs w:val="24"/>
        </w:rPr>
        <w:t>标</w:t>
      </w:r>
      <w:r w:rsidR="00813DE1">
        <w:rPr>
          <w:rFonts w:ascii="Times New Roman" w:hAnsiTheme="minorEastAsia" w:cs="Times New Roman"/>
          <w:sz w:val="24"/>
          <w:szCs w:val="24"/>
        </w:rPr>
        <w:t>准</w:t>
      </w:r>
      <w:proofErr w:type="gramEnd"/>
      <w:r w:rsidR="00813DE1">
        <w:rPr>
          <w:rFonts w:ascii="Times New Roman" w:hAnsiTheme="minorEastAsia" w:cs="Times New Roman"/>
          <w:sz w:val="24"/>
          <w:szCs w:val="24"/>
        </w:rPr>
        <w:t>都可以使用</w:t>
      </w:r>
      <w:r w:rsidRPr="0028458E">
        <w:rPr>
          <w:rFonts w:ascii="Times New Roman" w:hAnsiTheme="minorEastAsia" w:cs="Times New Roman"/>
          <w:sz w:val="24"/>
          <w:szCs w:val="24"/>
        </w:rPr>
        <w:t>。</w:t>
      </w:r>
    </w:p>
    <w:p w:rsidR="00A6776B" w:rsidRPr="0028458E" w:rsidRDefault="00A6776B" w:rsidP="003B42E5">
      <w:pPr>
        <w:pStyle w:val="a5"/>
        <w:numPr>
          <w:ilvl w:val="0"/>
          <w:numId w:val="2"/>
        </w:numPr>
        <w:spacing w:line="360" w:lineRule="auto"/>
        <w:ind w:left="426" w:firstLineChars="0" w:hanging="426"/>
        <w:rPr>
          <w:rFonts w:ascii="Times New Roman" w:hAnsi="Times New Roman" w:cs="Times New Roman"/>
          <w:sz w:val="24"/>
          <w:szCs w:val="24"/>
        </w:rPr>
      </w:pPr>
      <w:r w:rsidRPr="0028458E">
        <w:rPr>
          <w:rFonts w:ascii="Times New Roman" w:hAnsiTheme="minorEastAsia" w:cs="Times New Roman"/>
          <w:sz w:val="24"/>
          <w:szCs w:val="24"/>
        </w:rPr>
        <w:lastRenderedPageBreak/>
        <w:t>规范名称主要依据</w:t>
      </w:r>
    </w:p>
    <w:p w:rsidR="003B42E5" w:rsidRPr="0028458E" w:rsidRDefault="00A6776B" w:rsidP="003B42E5">
      <w:pPr>
        <w:pStyle w:val="a5"/>
        <w:spacing w:line="360" w:lineRule="auto"/>
        <w:ind w:firstLineChars="177" w:firstLine="425"/>
        <w:rPr>
          <w:rFonts w:ascii="Times New Roman" w:hAnsi="Times New Roman" w:cs="Times New Roman"/>
          <w:sz w:val="24"/>
          <w:szCs w:val="24"/>
        </w:rPr>
      </w:pPr>
      <w:r w:rsidRPr="0028458E">
        <w:rPr>
          <w:rFonts w:ascii="Times New Roman" w:hAnsiTheme="minorEastAsia" w:cs="Times New Roman"/>
          <w:sz w:val="24"/>
          <w:szCs w:val="24"/>
        </w:rPr>
        <w:t>《血液辐照仪校准规范》的主要参考资料和依据：</w:t>
      </w:r>
    </w:p>
    <w:p w:rsidR="00EE55BB" w:rsidRPr="0028458E" w:rsidRDefault="00A6776B" w:rsidP="00EE55BB">
      <w:pPr>
        <w:pStyle w:val="a5"/>
        <w:spacing w:line="360" w:lineRule="auto"/>
        <w:ind w:firstLineChars="177" w:firstLine="425"/>
        <w:rPr>
          <w:rFonts w:ascii="Times New Roman" w:hAnsi="Times New Roman" w:cs="Times New Roman"/>
          <w:sz w:val="24"/>
          <w:szCs w:val="24"/>
        </w:rPr>
      </w:pPr>
      <w:r w:rsidRPr="0028458E">
        <w:rPr>
          <w:rFonts w:ascii="Times New Roman" w:hAnsi="Times New Roman" w:cs="Times New Roman"/>
          <w:sz w:val="24"/>
          <w:szCs w:val="24"/>
        </w:rPr>
        <w:t xml:space="preserve">JJF1001-2011  </w:t>
      </w:r>
      <w:r w:rsidRPr="0028458E">
        <w:rPr>
          <w:rFonts w:ascii="Times New Roman" w:hAnsiTheme="minorEastAsia" w:cs="Times New Roman"/>
          <w:sz w:val="24"/>
          <w:szCs w:val="24"/>
        </w:rPr>
        <w:t>通用计量术语及定义</w:t>
      </w:r>
    </w:p>
    <w:p w:rsidR="00EE55BB" w:rsidRPr="0028458E" w:rsidRDefault="00A6776B" w:rsidP="00EE55BB">
      <w:pPr>
        <w:pStyle w:val="a5"/>
        <w:spacing w:line="360" w:lineRule="auto"/>
        <w:ind w:firstLineChars="177" w:firstLine="425"/>
        <w:rPr>
          <w:rFonts w:ascii="Times New Roman" w:hAnsi="Times New Roman" w:cs="Times New Roman"/>
          <w:sz w:val="24"/>
          <w:szCs w:val="24"/>
        </w:rPr>
      </w:pPr>
      <w:r w:rsidRPr="0028458E">
        <w:rPr>
          <w:rFonts w:ascii="Times New Roman" w:hAnsi="Times New Roman" w:cs="Times New Roman"/>
          <w:sz w:val="24"/>
          <w:szCs w:val="24"/>
        </w:rPr>
        <w:t xml:space="preserve">JJF1035-2006  </w:t>
      </w:r>
      <w:r w:rsidRPr="0028458E">
        <w:rPr>
          <w:rFonts w:ascii="Times New Roman" w:hAnsiTheme="minorEastAsia" w:cs="Times New Roman"/>
          <w:sz w:val="24"/>
          <w:szCs w:val="24"/>
        </w:rPr>
        <w:t>电离辐射计量术语及定义</w:t>
      </w:r>
    </w:p>
    <w:p w:rsidR="00EE55BB" w:rsidRPr="0028458E" w:rsidRDefault="00A6776B" w:rsidP="00EE55BB">
      <w:pPr>
        <w:pStyle w:val="a5"/>
        <w:spacing w:line="360" w:lineRule="auto"/>
        <w:ind w:firstLineChars="177" w:firstLine="425"/>
        <w:rPr>
          <w:rFonts w:ascii="Times New Roman" w:hAnsi="Times New Roman" w:cs="Times New Roman"/>
          <w:sz w:val="24"/>
          <w:szCs w:val="24"/>
        </w:rPr>
      </w:pPr>
      <w:r w:rsidRPr="0028458E">
        <w:rPr>
          <w:rFonts w:ascii="Times New Roman" w:hAnsi="Times New Roman" w:cs="Times New Roman"/>
          <w:sz w:val="24"/>
          <w:szCs w:val="24"/>
        </w:rPr>
        <w:t xml:space="preserve">JJF1071-2011  </w:t>
      </w:r>
      <w:r w:rsidRPr="0028458E">
        <w:rPr>
          <w:rFonts w:ascii="Times New Roman" w:hAnsiTheme="minorEastAsia" w:cs="Times New Roman"/>
          <w:sz w:val="24"/>
          <w:szCs w:val="24"/>
        </w:rPr>
        <w:t>国家计量校准规范编写规则</w:t>
      </w:r>
    </w:p>
    <w:p w:rsidR="00EE55BB" w:rsidRPr="0028458E" w:rsidRDefault="00A6776B" w:rsidP="00EE55BB">
      <w:pPr>
        <w:pStyle w:val="a5"/>
        <w:spacing w:line="360" w:lineRule="auto"/>
        <w:ind w:firstLineChars="177" w:firstLine="425"/>
        <w:rPr>
          <w:rFonts w:ascii="Times New Roman" w:hAnsi="Times New Roman" w:cs="Times New Roman"/>
          <w:sz w:val="24"/>
          <w:szCs w:val="24"/>
        </w:rPr>
      </w:pPr>
      <w:r w:rsidRPr="0028458E">
        <w:rPr>
          <w:rFonts w:ascii="Times New Roman" w:hAnsi="Times New Roman" w:cs="Times New Roman"/>
          <w:sz w:val="24"/>
          <w:szCs w:val="24"/>
        </w:rPr>
        <w:t xml:space="preserve">JJF1059.1-2012 </w:t>
      </w:r>
      <w:r w:rsidRPr="0028458E">
        <w:rPr>
          <w:rFonts w:ascii="Times New Roman" w:hAnsiTheme="minorEastAsia" w:cs="Times New Roman"/>
          <w:sz w:val="24"/>
          <w:szCs w:val="24"/>
        </w:rPr>
        <w:t>测量不确定度评定与表示</w:t>
      </w:r>
    </w:p>
    <w:p w:rsidR="00EE55BB" w:rsidRPr="0028458E" w:rsidRDefault="00AE1928" w:rsidP="00EE55BB">
      <w:pPr>
        <w:pStyle w:val="a5"/>
        <w:spacing w:line="360" w:lineRule="auto"/>
        <w:ind w:firstLineChars="177" w:firstLine="425"/>
        <w:rPr>
          <w:rFonts w:ascii="Times New Roman" w:hAnsi="Times New Roman" w:cs="Times New Roman"/>
          <w:sz w:val="24"/>
          <w:szCs w:val="24"/>
        </w:rPr>
      </w:pPr>
      <w:r w:rsidRPr="0028458E">
        <w:rPr>
          <w:rFonts w:ascii="Times New Roman" w:hAnsi="Times New Roman" w:cs="Times New Roman"/>
          <w:sz w:val="24"/>
          <w:szCs w:val="24"/>
        </w:rPr>
        <w:t xml:space="preserve">YY/T 0848-2011 </w:t>
      </w:r>
      <w:r w:rsidRPr="0028458E">
        <w:rPr>
          <w:rFonts w:ascii="Times New Roman" w:hAnsiTheme="minorEastAsia" w:cs="Times New Roman"/>
          <w:sz w:val="24"/>
          <w:szCs w:val="24"/>
        </w:rPr>
        <w:t>血液辐照仪</w:t>
      </w:r>
    </w:p>
    <w:p w:rsidR="00A6776B" w:rsidRDefault="00AE1928" w:rsidP="00EE55BB">
      <w:pPr>
        <w:pStyle w:val="a5"/>
        <w:spacing w:line="360" w:lineRule="auto"/>
        <w:ind w:firstLineChars="177" w:firstLine="425"/>
        <w:rPr>
          <w:rFonts w:ascii="Times New Roman" w:hAnsiTheme="minorEastAsia" w:cs="Times New Roman"/>
          <w:sz w:val="24"/>
          <w:szCs w:val="24"/>
        </w:rPr>
      </w:pPr>
      <w:r w:rsidRPr="0028458E">
        <w:rPr>
          <w:rFonts w:ascii="Times New Roman" w:hAnsi="Times New Roman" w:cs="Times New Roman"/>
          <w:sz w:val="24"/>
          <w:szCs w:val="24"/>
        </w:rPr>
        <w:t xml:space="preserve">GB/T 139-2008 </w:t>
      </w:r>
      <w:r w:rsidRPr="0028458E">
        <w:rPr>
          <w:rFonts w:ascii="Times New Roman" w:hAnsiTheme="minorEastAsia" w:cs="Times New Roman"/>
          <w:sz w:val="24"/>
          <w:szCs w:val="24"/>
        </w:rPr>
        <w:t>使用硫酸亚铁剂量计测量水中吸收剂量的标准方法</w:t>
      </w:r>
    </w:p>
    <w:p w:rsidR="000871B0" w:rsidRPr="0028458E" w:rsidRDefault="000871B0" w:rsidP="00EE55BB">
      <w:pPr>
        <w:pStyle w:val="a5"/>
        <w:spacing w:line="360" w:lineRule="auto"/>
        <w:ind w:firstLineChars="177" w:firstLine="425"/>
        <w:rPr>
          <w:rFonts w:ascii="Times New Roman" w:hAnsi="Times New Roman" w:cs="Times New Roman"/>
          <w:sz w:val="24"/>
          <w:szCs w:val="24"/>
        </w:rPr>
      </w:pPr>
      <w:r w:rsidRPr="00053629">
        <w:rPr>
          <w:rFonts w:ascii="Times New Roman" w:hAnsi="Times New Roman" w:cs="Times New Roman"/>
          <w:sz w:val="24"/>
          <w:szCs w:val="24"/>
        </w:rPr>
        <w:t xml:space="preserve">ISO/ASTM 51939 Practice for blood irradiation </w:t>
      </w:r>
      <w:proofErr w:type="spellStart"/>
      <w:r w:rsidRPr="00053629">
        <w:rPr>
          <w:rFonts w:ascii="Times New Roman" w:hAnsi="Times New Roman" w:cs="Times New Roman"/>
          <w:sz w:val="24"/>
          <w:szCs w:val="24"/>
        </w:rPr>
        <w:t>dosimetry</w:t>
      </w:r>
      <w:proofErr w:type="spellEnd"/>
    </w:p>
    <w:p w:rsidR="00A6776B" w:rsidRPr="0028458E" w:rsidRDefault="00A6776B" w:rsidP="00B75B08">
      <w:pPr>
        <w:pStyle w:val="a5"/>
        <w:numPr>
          <w:ilvl w:val="0"/>
          <w:numId w:val="2"/>
        </w:numPr>
        <w:tabs>
          <w:tab w:val="left" w:pos="0"/>
        </w:tabs>
        <w:spacing w:line="360" w:lineRule="auto"/>
        <w:ind w:left="426" w:firstLineChars="0" w:hanging="426"/>
        <w:rPr>
          <w:rFonts w:ascii="Times New Roman" w:hAnsi="Times New Roman" w:cs="Times New Roman"/>
          <w:sz w:val="24"/>
          <w:szCs w:val="24"/>
        </w:rPr>
      </w:pPr>
      <w:r w:rsidRPr="0028458E">
        <w:rPr>
          <w:rFonts w:ascii="Times New Roman" w:hAnsiTheme="minorEastAsia" w:cs="Times New Roman"/>
          <w:sz w:val="24"/>
          <w:szCs w:val="24"/>
        </w:rPr>
        <w:t>规范的主要内容和主要技术关键</w:t>
      </w:r>
    </w:p>
    <w:p w:rsidR="00D863F9" w:rsidRDefault="00A6776B" w:rsidP="00D863F9">
      <w:pPr>
        <w:pStyle w:val="a5"/>
        <w:spacing w:line="360" w:lineRule="auto"/>
        <w:ind w:firstLineChars="177" w:firstLine="425"/>
        <w:rPr>
          <w:rFonts w:ascii="Times New Roman" w:hAnsiTheme="minorEastAsia" w:cs="Times New Roman"/>
          <w:sz w:val="24"/>
          <w:szCs w:val="24"/>
        </w:rPr>
      </w:pPr>
      <w:r w:rsidRPr="0028458E">
        <w:rPr>
          <w:rFonts w:ascii="Times New Roman" w:hAnsiTheme="minorEastAsia" w:cs="Times New Roman"/>
          <w:sz w:val="24"/>
          <w:szCs w:val="24"/>
        </w:rPr>
        <w:t>《血液辐照仪校准规范》的主要内容和技术参数：</w:t>
      </w:r>
    </w:p>
    <w:p w:rsidR="00EE55BB" w:rsidRDefault="00D863F9" w:rsidP="00EE55BB">
      <w:pPr>
        <w:pStyle w:val="a5"/>
        <w:spacing w:line="360" w:lineRule="auto"/>
        <w:ind w:firstLineChars="177" w:firstLine="425"/>
        <w:rPr>
          <w:rFonts w:ascii="Times New Roman" w:hAnsiTheme="minorEastAsia" w:cs="Times New Roman"/>
          <w:sz w:val="24"/>
          <w:szCs w:val="24"/>
        </w:rPr>
      </w:pPr>
      <w:r>
        <w:rPr>
          <w:rFonts w:ascii="Times New Roman" w:hAnsiTheme="minorEastAsia" w:cs="Times New Roman"/>
          <w:sz w:val="24"/>
          <w:szCs w:val="24"/>
        </w:rPr>
        <w:t>主要参数是对血液辐照仪的参考</w:t>
      </w:r>
      <w:r w:rsidR="000871B0">
        <w:rPr>
          <w:rFonts w:ascii="Times New Roman" w:hAnsiTheme="minorEastAsia" w:cs="Times New Roman"/>
          <w:sz w:val="24"/>
          <w:szCs w:val="24"/>
        </w:rPr>
        <w:t>位置</w:t>
      </w:r>
      <w:r>
        <w:rPr>
          <w:rFonts w:ascii="Times New Roman" w:hAnsiTheme="minorEastAsia" w:cs="Times New Roman"/>
          <w:sz w:val="24"/>
          <w:szCs w:val="24"/>
        </w:rPr>
        <w:t>辐照剂量</w:t>
      </w:r>
      <w:r w:rsidRPr="0028458E">
        <w:rPr>
          <w:rFonts w:ascii="Times New Roman" w:hAnsiTheme="minorEastAsia" w:cs="Times New Roman"/>
          <w:sz w:val="24"/>
          <w:szCs w:val="24"/>
        </w:rPr>
        <w:t>偏差</w:t>
      </w:r>
      <w:r>
        <w:rPr>
          <w:rFonts w:ascii="Times New Roman" w:hAnsiTheme="minorEastAsia" w:cs="Times New Roman"/>
          <w:sz w:val="24"/>
          <w:szCs w:val="24"/>
        </w:rPr>
        <w:t>和样品容器内吸收剂量均匀性</w:t>
      </w:r>
      <w:r w:rsidRPr="0028458E">
        <w:rPr>
          <w:rFonts w:ascii="Times New Roman" w:hAnsiTheme="minorEastAsia" w:cs="Times New Roman"/>
          <w:sz w:val="24"/>
          <w:szCs w:val="24"/>
        </w:rPr>
        <w:t>的校准。</w:t>
      </w:r>
    </w:p>
    <w:p w:rsidR="00B75B08" w:rsidRPr="00D607D0" w:rsidRDefault="00B75B08" w:rsidP="00B75B08">
      <w:pPr>
        <w:pStyle w:val="reader-word-layer"/>
        <w:numPr>
          <w:ilvl w:val="1"/>
          <w:numId w:val="3"/>
        </w:numPr>
        <w:shd w:val="clear" w:color="auto" w:fill="FFFFFF"/>
        <w:spacing w:before="0" w:beforeAutospacing="0" w:after="0" w:afterAutospacing="0" w:line="360" w:lineRule="auto"/>
        <w:ind w:left="851" w:hanging="425"/>
        <w:rPr>
          <w:rFonts w:ascii="Times New Roman" w:eastAsiaTheme="minorEastAsia" w:hAnsi="Times New Roman" w:cs="Times New Roman"/>
          <w:color w:val="000000"/>
          <w:spacing w:val="4"/>
        </w:rPr>
      </w:pPr>
      <w:r w:rsidRPr="00D607D0">
        <w:rPr>
          <w:rFonts w:ascii="Times New Roman" w:eastAsiaTheme="minorEastAsia" w:hAnsiTheme="minorEastAsia" w:cs="Times New Roman"/>
          <w:color w:val="000000"/>
          <w:spacing w:val="4"/>
        </w:rPr>
        <w:t>参考</w:t>
      </w:r>
      <w:r w:rsidR="000871B0">
        <w:rPr>
          <w:rFonts w:ascii="Times New Roman" w:eastAsiaTheme="minorEastAsia" w:hAnsiTheme="minorEastAsia" w:cs="Times New Roman" w:hint="eastAsia"/>
          <w:color w:val="000000"/>
          <w:spacing w:val="4"/>
        </w:rPr>
        <w:t>位置</w:t>
      </w:r>
      <w:r w:rsidRPr="00D607D0">
        <w:rPr>
          <w:rFonts w:ascii="Times New Roman" w:eastAsiaTheme="minorEastAsia" w:hAnsiTheme="minorEastAsia" w:cs="Times New Roman"/>
          <w:color w:val="000000"/>
          <w:spacing w:val="4"/>
        </w:rPr>
        <w:t>辐照剂量偏差</w:t>
      </w:r>
    </w:p>
    <w:p w:rsidR="00B75B08" w:rsidRPr="00D607D0" w:rsidRDefault="000871B0" w:rsidP="00595BC6">
      <w:pPr>
        <w:pStyle w:val="reader-word-layer"/>
        <w:shd w:val="clear" w:color="auto" w:fill="FFFFFF"/>
        <w:spacing w:before="0" w:beforeAutospacing="0" w:after="0" w:afterAutospacing="0" w:line="360" w:lineRule="auto"/>
        <w:ind w:firstLineChars="400" w:firstLine="992"/>
        <w:rPr>
          <w:rFonts w:ascii="Times New Roman" w:eastAsiaTheme="minorEastAsia" w:hAnsi="Times New Roman" w:cs="Times New Roman"/>
          <w:color w:val="000000"/>
          <w:spacing w:val="4"/>
        </w:rPr>
      </w:pPr>
      <w:r>
        <w:rPr>
          <w:rFonts w:ascii="Times New Roman" w:eastAsiaTheme="minorEastAsia" w:hAnsiTheme="minorEastAsia" w:cs="Times New Roman"/>
          <w:color w:val="000000"/>
          <w:spacing w:val="4"/>
        </w:rPr>
        <w:t>参考位置</w:t>
      </w:r>
      <w:r w:rsidR="00B75B08" w:rsidRPr="00D607D0">
        <w:rPr>
          <w:rFonts w:ascii="Times New Roman" w:eastAsiaTheme="minorEastAsia" w:hAnsiTheme="minorEastAsia" w:cs="Times New Roman"/>
          <w:color w:val="000000"/>
          <w:spacing w:val="4"/>
        </w:rPr>
        <w:t>吸收剂量测量值与</w:t>
      </w:r>
      <w:proofErr w:type="gramStart"/>
      <w:r w:rsidR="00B75B08" w:rsidRPr="00D607D0">
        <w:rPr>
          <w:rFonts w:ascii="Times New Roman" w:eastAsiaTheme="minorEastAsia" w:hAnsiTheme="minorEastAsia" w:cs="Times New Roman"/>
          <w:color w:val="000000"/>
          <w:spacing w:val="4"/>
        </w:rPr>
        <w:t>预置值</w:t>
      </w:r>
      <w:proofErr w:type="gramEnd"/>
      <w:r w:rsidR="00B75B08" w:rsidRPr="00D607D0">
        <w:rPr>
          <w:rFonts w:ascii="Times New Roman" w:eastAsiaTheme="minorEastAsia" w:hAnsiTheme="minorEastAsia" w:cs="Times New Roman"/>
          <w:color w:val="000000"/>
          <w:spacing w:val="4"/>
        </w:rPr>
        <w:t>误差应不超过</w:t>
      </w:r>
      <w:r w:rsidR="00B75B08" w:rsidRPr="00D607D0">
        <w:rPr>
          <w:rFonts w:ascii="Times New Roman" w:eastAsiaTheme="minorEastAsia" w:hAnsi="Times New Roman" w:cs="Times New Roman"/>
          <w:color w:val="000000"/>
          <w:spacing w:val="4"/>
        </w:rPr>
        <w:t>±10%</w:t>
      </w:r>
      <w:r w:rsidR="00B75B08" w:rsidRPr="00D607D0">
        <w:rPr>
          <w:rFonts w:ascii="Times New Roman" w:eastAsiaTheme="minorEastAsia" w:hAnsiTheme="minorEastAsia" w:cs="Times New Roman"/>
          <w:color w:val="000000"/>
          <w:spacing w:val="4"/>
        </w:rPr>
        <w:t>。</w:t>
      </w:r>
    </w:p>
    <w:p w:rsidR="00B75B08" w:rsidRPr="00D607D0" w:rsidRDefault="00B75B08" w:rsidP="00B75B08">
      <w:pPr>
        <w:pStyle w:val="reader-word-layer"/>
        <w:numPr>
          <w:ilvl w:val="1"/>
          <w:numId w:val="3"/>
        </w:numPr>
        <w:shd w:val="clear" w:color="auto" w:fill="FFFFFF"/>
        <w:spacing w:before="0" w:beforeAutospacing="0" w:after="0" w:afterAutospacing="0" w:line="360" w:lineRule="auto"/>
        <w:ind w:left="851" w:hanging="425"/>
        <w:rPr>
          <w:rFonts w:ascii="Times New Roman" w:eastAsiaTheme="minorEastAsia" w:hAnsi="Times New Roman" w:cs="Times New Roman"/>
          <w:color w:val="000000"/>
          <w:spacing w:val="4"/>
        </w:rPr>
      </w:pPr>
      <w:r w:rsidRPr="00D607D0">
        <w:rPr>
          <w:rFonts w:ascii="Times New Roman" w:eastAsiaTheme="minorEastAsia" w:hAnsiTheme="minorEastAsia" w:cs="Times New Roman"/>
          <w:color w:val="000000"/>
          <w:spacing w:val="4"/>
        </w:rPr>
        <w:t>均匀性</w:t>
      </w:r>
    </w:p>
    <w:p w:rsidR="00B75B08" w:rsidRPr="00D607D0" w:rsidRDefault="00B75B08" w:rsidP="00595BC6">
      <w:pPr>
        <w:pStyle w:val="reader-word-layer"/>
        <w:shd w:val="clear" w:color="auto" w:fill="FFFFFF"/>
        <w:spacing w:before="0" w:beforeAutospacing="0" w:after="0" w:afterAutospacing="0" w:line="360" w:lineRule="auto"/>
        <w:ind w:firstLineChars="400" w:firstLine="992"/>
        <w:rPr>
          <w:rFonts w:ascii="Times New Roman" w:eastAsiaTheme="minorEastAsia" w:hAnsi="Times New Roman" w:cs="Times New Roman"/>
          <w:color w:val="000000"/>
          <w:spacing w:val="4"/>
        </w:rPr>
      </w:pPr>
      <w:r w:rsidRPr="00D607D0">
        <w:rPr>
          <w:rFonts w:ascii="Times New Roman" w:eastAsiaTheme="minorEastAsia" w:hAnsiTheme="minorEastAsia" w:cs="Times New Roman"/>
          <w:color w:val="000000"/>
          <w:spacing w:val="4"/>
        </w:rPr>
        <w:t>根据样品容器容量的不同，吸收剂量均匀性应满足下列要求：</w:t>
      </w:r>
    </w:p>
    <w:p w:rsidR="00B75B08" w:rsidRPr="00D607D0" w:rsidRDefault="00B75B08" w:rsidP="0076251A">
      <w:pPr>
        <w:pStyle w:val="reader-word-layer"/>
        <w:numPr>
          <w:ilvl w:val="0"/>
          <w:numId w:val="4"/>
        </w:numPr>
        <w:shd w:val="clear" w:color="auto" w:fill="FFFFFF"/>
        <w:spacing w:before="0" w:beforeAutospacing="0" w:after="0" w:afterAutospacing="0" w:line="360" w:lineRule="auto"/>
        <w:ind w:left="851" w:firstLine="0"/>
        <w:rPr>
          <w:rFonts w:ascii="Times New Roman" w:eastAsiaTheme="minorEastAsia" w:hAnsi="Times New Roman" w:cs="Times New Roman"/>
          <w:color w:val="000000"/>
          <w:spacing w:val="4"/>
        </w:rPr>
      </w:pPr>
      <w:r w:rsidRPr="00D607D0">
        <w:rPr>
          <w:rFonts w:ascii="Times New Roman" w:eastAsiaTheme="minorEastAsia" w:hAnsiTheme="minorEastAsia" w:cs="Times New Roman"/>
          <w:color w:val="000000"/>
          <w:spacing w:val="4"/>
        </w:rPr>
        <w:t>样品容器容量</w:t>
      </w:r>
      <w:r w:rsidRPr="00D607D0">
        <w:rPr>
          <w:rFonts w:ascii="Times New Roman" w:eastAsiaTheme="minorEastAsia" w:hAnsi="Times New Roman" w:cs="Times New Roman"/>
          <w:color w:val="000000"/>
          <w:spacing w:val="4"/>
        </w:rPr>
        <w:t>≤3L</w:t>
      </w:r>
      <w:r w:rsidRPr="00D607D0">
        <w:rPr>
          <w:rFonts w:ascii="Times New Roman" w:eastAsiaTheme="minorEastAsia" w:hAnsiTheme="minorEastAsia" w:cs="Times New Roman"/>
          <w:color w:val="000000"/>
          <w:spacing w:val="4"/>
        </w:rPr>
        <w:t>时，应不超过</w:t>
      </w:r>
      <w:r w:rsidRPr="00D607D0">
        <w:rPr>
          <w:rFonts w:ascii="Times New Roman" w:eastAsiaTheme="minorEastAsia" w:hAnsi="Times New Roman" w:cs="Times New Roman"/>
          <w:color w:val="000000"/>
          <w:spacing w:val="4"/>
        </w:rPr>
        <w:t>±20%</w:t>
      </w:r>
      <w:r w:rsidRPr="00D607D0">
        <w:rPr>
          <w:rFonts w:ascii="Times New Roman" w:eastAsiaTheme="minorEastAsia" w:hAnsiTheme="minorEastAsia" w:cs="Times New Roman"/>
          <w:color w:val="000000"/>
          <w:spacing w:val="4"/>
        </w:rPr>
        <w:t>；</w:t>
      </w:r>
    </w:p>
    <w:p w:rsidR="00B75B08" w:rsidRPr="00D607D0" w:rsidRDefault="00B75B08" w:rsidP="0076251A">
      <w:pPr>
        <w:pStyle w:val="reader-word-layer"/>
        <w:numPr>
          <w:ilvl w:val="0"/>
          <w:numId w:val="4"/>
        </w:numPr>
        <w:shd w:val="clear" w:color="auto" w:fill="FFFFFF"/>
        <w:spacing w:before="0" w:beforeAutospacing="0" w:after="0" w:afterAutospacing="0" w:line="360" w:lineRule="auto"/>
        <w:ind w:left="851" w:firstLine="0"/>
        <w:rPr>
          <w:rFonts w:ascii="Times New Roman" w:eastAsiaTheme="minorEastAsia" w:hAnsi="Times New Roman" w:cs="Times New Roman"/>
          <w:color w:val="000000"/>
          <w:spacing w:val="4"/>
        </w:rPr>
      </w:pPr>
      <w:r w:rsidRPr="00D607D0">
        <w:rPr>
          <w:rFonts w:ascii="Times New Roman" w:eastAsiaTheme="minorEastAsia" w:hAnsi="Times New Roman" w:cs="Times New Roman"/>
          <w:color w:val="000000"/>
          <w:spacing w:val="4"/>
        </w:rPr>
        <w:t>3L</w:t>
      </w:r>
      <w:r w:rsidRPr="00D607D0">
        <w:rPr>
          <w:rFonts w:ascii="Times New Roman" w:eastAsiaTheme="minorEastAsia" w:hAnsiTheme="minorEastAsia" w:cs="Times New Roman"/>
          <w:color w:val="000000"/>
          <w:spacing w:val="4"/>
        </w:rPr>
        <w:t>＜样品容器容量</w:t>
      </w:r>
      <w:r w:rsidRPr="00D607D0">
        <w:rPr>
          <w:rFonts w:ascii="Times New Roman" w:eastAsiaTheme="minorEastAsia" w:hAnsi="Times New Roman" w:cs="Times New Roman"/>
          <w:color w:val="000000"/>
          <w:spacing w:val="4"/>
        </w:rPr>
        <w:t>≤5L</w:t>
      </w:r>
      <w:r w:rsidRPr="00D607D0">
        <w:rPr>
          <w:rFonts w:ascii="Times New Roman" w:eastAsiaTheme="minorEastAsia" w:hAnsiTheme="minorEastAsia" w:cs="Times New Roman"/>
          <w:color w:val="000000"/>
          <w:spacing w:val="4"/>
        </w:rPr>
        <w:t>时，应不超过</w:t>
      </w:r>
      <w:r w:rsidRPr="00D607D0">
        <w:rPr>
          <w:rFonts w:ascii="Times New Roman" w:eastAsiaTheme="minorEastAsia" w:hAnsi="Times New Roman" w:cs="Times New Roman"/>
          <w:color w:val="000000"/>
          <w:spacing w:val="4"/>
        </w:rPr>
        <w:t>±25%</w:t>
      </w:r>
      <w:r w:rsidRPr="00D607D0">
        <w:rPr>
          <w:rFonts w:ascii="Times New Roman" w:eastAsiaTheme="minorEastAsia" w:hAnsiTheme="minorEastAsia" w:cs="Times New Roman"/>
          <w:color w:val="000000"/>
          <w:spacing w:val="4"/>
        </w:rPr>
        <w:t>；</w:t>
      </w:r>
    </w:p>
    <w:p w:rsidR="00B75B08" w:rsidRPr="00D607D0" w:rsidRDefault="00B75B08" w:rsidP="0076251A">
      <w:pPr>
        <w:pStyle w:val="reader-word-layer"/>
        <w:numPr>
          <w:ilvl w:val="0"/>
          <w:numId w:val="4"/>
        </w:numPr>
        <w:shd w:val="clear" w:color="auto" w:fill="FFFFFF"/>
        <w:spacing w:before="0" w:beforeAutospacing="0" w:after="0" w:afterAutospacing="0" w:line="360" w:lineRule="auto"/>
        <w:ind w:left="851" w:firstLine="0"/>
        <w:rPr>
          <w:rFonts w:ascii="Times New Roman" w:eastAsiaTheme="minorEastAsia" w:hAnsi="Times New Roman" w:cs="Times New Roman"/>
          <w:color w:val="000000"/>
          <w:spacing w:val="4"/>
        </w:rPr>
      </w:pPr>
      <w:r w:rsidRPr="00D607D0">
        <w:rPr>
          <w:rFonts w:ascii="Times New Roman" w:eastAsiaTheme="minorEastAsia" w:hAnsiTheme="minorEastAsia" w:cs="Times New Roman"/>
          <w:color w:val="000000"/>
          <w:spacing w:val="4"/>
        </w:rPr>
        <w:t>样品容器容量＞</w:t>
      </w:r>
      <w:r w:rsidRPr="00D607D0">
        <w:rPr>
          <w:rFonts w:ascii="Times New Roman" w:eastAsiaTheme="minorEastAsia" w:hAnsi="Times New Roman" w:cs="Times New Roman"/>
          <w:color w:val="000000"/>
          <w:spacing w:val="4"/>
        </w:rPr>
        <w:t>5L</w:t>
      </w:r>
      <w:r w:rsidRPr="00D607D0">
        <w:rPr>
          <w:rFonts w:ascii="Times New Roman" w:eastAsiaTheme="minorEastAsia" w:hAnsiTheme="minorEastAsia" w:cs="Times New Roman"/>
          <w:color w:val="000000"/>
          <w:spacing w:val="4"/>
        </w:rPr>
        <w:t>时，应不超过</w:t>
      </w:r>
      <w:r w:rsidRPr="00D607D0">
        <w:rPr>
          <w:rFonts w:ascii="Times New Roman" w:eastAsiaTheme="minorEastAsia" w:hAnsi="Times New Roman" w:cs="Times New Roman"/>
          <w:color w:val="000000"/>
          <w:spacing w:val="4"/>
        </w:rPr>
        <w:t>±30%</w:t>
      </w:r>
      <w:r w:rsidRPr="00D607D0">
        <w:rPr>
          <w:rFonts w:ascii="Times New Roman" w:eastAsiaTheme="minorEastAsia" w:hAnsiTheme="minorEastAsia" w:cs="Times New Roman"/>
          <w:color w:val="000000"/>
          <w:spacing w:val="4"/>
        </w:rPr>
        <w:t>。</w:t>
      </w:r>
    </w:p>
    <w:p w:rsidR="00EE55BB" w:rsidRPr="0028458E" w:rsidRDefault="00A6776B" w:rsidP="00EE55BB">
      <w:pPr>
        <w:pStyle w:val="a5"/>
        <w:spacing w:line="360" w:lineRule="auto"/>
        <w:ind w:firstLineChars="177" w:firstLine="425"/>
        <w:rPr>
          <w:rFonts w:ascii="Times New Roman" w:hAnsi="Times New Roman" w:cs="Times New Roman"/>
          <w:sz w:val="24"/>
          <w:szCs w:val="24"/>
        </w:rPr>
      </w:pPr>
      <w:r w:rsidRPr="0028458E">
        <w:rPr>
          <w:rFonts w:ascii="Times New Roman" w:hAnsiTheme="minorEastAsia" w:cs="Times New Roman"/>
          <w:sz w:val="24"/>
          <w:szCs w:val="24"/>
        </w:rPr>
        <w:t>适用于血液辐照加工的血液辐照仪的校准。</w:t>
      </w:r>
    </w:p>
    <w:p w:rsidR="00A6776B" w:rsidRPr="0028458E" w:rsidRDefault="00A6776B" w:rsidP="003B42E5">
      <w:pPr>
        <w:pStyle w:val="a5"/>
        <w:numPr>
          <w:ilvl w:val="0"/>
          <w:numId w:val="2"/>
        </w:numPr>
        <w:spacing w:line="360" w:lineRule="auto"/>
        <w:ind w:left="426" w:firstLineChars="0" w:hanging="426"/>
        <w:rPr>
          <w:rFonts w:ascii="Times New Roman" w:hAnsi="Times New Roman" w:cs="Times New Roman"/>
          <w:sz w:val="24"/>
          <w:szCs w:val="24"/>
        </w:rPr>
      </w:pPr>
      <w:r w:rsidRPr="0028458E">
        <w:rPr>
          <w:rFonts w:ascii="Times New Roman" w:hAnsiTheme="minorEastAsia" w:cs="Times New Roman"/>
          <w:sz w:val="24"/>
          <w:szCs w:val="24"/>
        </w:rPr>
        <w:t>计量标准</w:t>
      </w:r>
    </w:p>
    <w:p w:rsidR="008A7B05" w:rsidRPr="008A7B05" w:rsidRDefault="000871B0" w:rsidP="008A7B05">
      <w:pPr>
        <w:pStyle w:val="a5"/>
        <w:numPr>
          <w:ilvl w:val="0"/>
          <w:numId w:val="1"/>
        </w:numPr>
        <w:spacing w:line="360" w:lineRule="auto"/>
        <w:ind w:left="426" w:firstLineChars="0" w:firstLine="0"/>
        <w:rPr>
          <w:rFonts w:ascii="Times New Roman" w:hAnsi="Times New Roman" w:cs="Times New Roman"/>
          <w:sz w:val="24"/>
          <w:szCs w:val="24"/>
        </w:rPr>
      </w:pPr>
      <w:r>
        <w:rPr>
          <w:rFonts w:ascii="Times New Roman" w:hAnsiTheme="minorEastAsia" w:cs="Times New Roman" w:hint="eastAsia"/>
          <w:sz w:val="24"/>
          <w:szCs w:val="24"/>
        </w:rPr>
        <w:t>参考标准</w:t>
      </w:r>
      <w:r w:rsidR="00A6776B" w:rsidRPr="0028458E">
        <w:rPr>
          <w:rFonts w:ascii="Times New Roman" w:hAnsiTheme="minorEastAsia" w:cs="Times New Roman"/>
          <w:sz w:val="24"/>
          <w:szCs w:val="24"/>
        </w:rPr>
        <w:t>剂量计</w:t>
      </w:r>
      <w:r w:rsidR="008A7B05" w:rsidRPr="008A7B05">
        <w:rPr>
          <w:rFonts w:ascii="Times New Roman" w:hAnsiTheme="minorEastAsia" w:cs="Times New Roman"/>
          <w:color w:val="000000"/>
          <w:spacing w:val="4"/>
        </w:rPr>
        <w:t>，应符合下列主要技术指标</w:t>
      </w:r>
    </w:p>
    <w:p w:rsidR="008A7B05" w:rsidRPr="00053629" w:rsidRDefault="008A7B05" w:rsidP="008A7B05">
      <w:pPr>
        <w:pStyle w:val="reader-word-layer"/>
        <w:shd w:val="clear" w:color="auto" w:fill="FFFFFF"/>
        <w:spacing w:before="0" w:beforeAutospacing="0" w:after="0" w:afterAutospacing="0" w:line="360" w:lineRule="auto"/>
        <w:ind w:firstLineChars="468" w:firstLine="1161"/>
        <w:rPr>
          <w:rFonts w:ascii="Times New Roman" w:eastAsiaTheme="minorEastAsia" w:hAnsi="Times New Roman" w:cs="Times New Roman"/>
          <w:spacing w:val="4"/>
        </w:rPr>
      </w:pPr>
      <w:r w:rsidRPr="00053629">
        <w:rPr>
          <w:rFonts w:ascii="Times New Roman" w:eastAsiaTheme="minorEastAsia" w:hAnsiTheme="minorEastAsia" w:cs="Times New Roman"/>
          <w:spacing w:val="4"/>
        </w:rPr>
        <w:t>（</w:t>
      </w:r>
      <w:r w:rsidRPr="00053629">
        <w:rPr>
          <w:rFonts w:ascii="Times New Roman" w:eastAsiaTheme="minorEastAsia" w:hAnsi="Times New Roman" w:cs="Times New Roman"/>
          <w:spacing w:val="4"/>
        </w:rPr>
        <w:t>1</w:t>
      </w:r>
      <w:r w:rsidRPr="00053629">
        <w:rPr>
          <w:rFonts w:ascii="Times New Roman" w:eastAsiaTheme="minorEastAsia" w:hAnsiTheme="minorEastAsia" w:cs="Times New Roman"/>
          <w:spacing w:val="4"/>
        </w:rPr>
        <w:t>）吸收剂量范围：</w:t>
      </w:r>
      <w:r w:rsidRPr="00053629">
        <w:rPr>
          <w:rFonts w:ascii="Times New Roman" w:eastAsiaTheme="minorEastAsia" w:hAnsi="Times New Roman" w:cs="Times New Roman"/>
          <w:spacing w:val="4"/>
        </w:rPr>
        <w:t>20Gy~100Gy</w:t>
      </w:r>
    </w:p>
    <w:p w:rsidR="008A7B05" w:rsidRPr="00053629" w:rsidRDefault="008A7B05" w:rsidP="008A7B05">
      <w:pPr>
        <w:pStyle w:val="reader-word-layer"/>
        <w:shd w:val="clear" w:color="auto" w:fill="FFFFFF"/>
        <w:spacing w:before="0" w:beforeAutospacing="0" w:after="0" w:afterAutospacing="0" w:line="360" w:lineRule="auto"/>
        <w:ind w:left="1140"/>
        <w:rPr>
          <w:rFonts w:ascii="Times New Roman" w:eastAsiaTheme="minorEastAsia" w:hAnsi="Times New Roman" w:cs="Times New Roman"/>
          <w:spacing w:val="4"/>
        </w:rPr>
      </w:pPr>
      <w:r w:rsidRPr="00053629">
        <w:rPr>
          <w:rFonts w:ascii="Times New Roman" w:eastAsiaTheme="minorEastAsia" w:hAnsiTheme="minorEastAsia" w:cs="Times New Roman"/>
          <w:spacing w:val="4"/>
        </w:rPr>
        <w:t>（</w:t>
      </w:r>
      <w:r w:rsidRPr="00053629">
        <w:rPr>
          <w:rFonts w:ascii="Times New Roman" w:eastAsiaTheme="minorEastAsia" w:hAnsi="Times New Roman" w:cs="Times New Roman"/>
          <w:spacing w:val="4"/>
        </w:rPr>
        <w:t>2</w:t>
      </w:r>
      <w:r w:rsidRPr="00053629">
        <w:rPr>
          <w:rFonts w:ascii="Times New Roman" w:eastAsiaTheme="minorEastAsia" w:hAnsiTheme="minorEastAsia" w:cs="Times New Roman"/>
          <w:spacing w:val="4"/>
        </w:rPr>
        <w:t>）测量重复性：</w:t>
      </w:r>
      <w:r w:rsidRPr="00053629">
        <w:rPr>
          <w:rFonts w:ascii="Times New Roman" w:eastAsiaTheme="minorEastAsia" w:hAnsi="Times New Roman" w:cs="Times New Roman"/>
          <w:spacing w:val="4"/>
        </w:rPr>
        <w:t>≤1.0%</w:t>
      </w:r>
      <w:r w:rsidRPr="00053629">
        <w:rPr>
          <w:rFonts w:ascii="Times New Roman" w:eastAsiaTheme="minorEastAsia" w:hAnsiTheme="minorEastAsia" w:cs="Times New Roman"/>
          <w:spacing w:val="4"/>
        </w:rPr>
        <w:t>（单次测量）</w:t>
      </w:r>
    </w:p>
    <w:p w:rsidR="008A7B05" w:rsidRPr="00053629" w:rsidRDefault="008A7B05" w:rsidP="008A7B05">
      <w:pPr>
        <w:pStyle w:val="reader-word-layer"/>
        <w:shd w:val="clear" w:color="auto" w:fill="FFFFFF"/>
        <w:spacing w:before="0" w:beforeAutospacing="0" w:after="0" w:afterAutospacing="0" w:line="360" w:lineRule="auto"/>
        <w:ind w:left="1140"/>
        <w:rPr>
          <w:rFonts w:ascii="Times New Roman" w:eastAsiaTheme="minorEastAsia" w:hAnsi="Times New Roman" w:cs="Times New Roman"/>
          <w:spacing w:val="4"/>
        </w:rPr>
      </w:pPr>
      <w:r w:rsidRPr="00053629">
        <w:rPr>
          <w:rFonts w:ascii="Times New Roman" w:eastAsiaTheme="minorEastAsia" w:hAnsiTheme="minorEastAsia" w:cs="Times New Roman"/>
          <w:spacing w:val="4"/>
        </w:rPr>
        <w:t>（</w:t>
      </w:r>
      <w:r w:rsidRPr="00053629">
        <w:rPr>
          <w:rFonts w:ascii="Times New Roman" w:eastAsiaTheme="minorEastAsia" w:hAnsi="Times New Roman" w:cs="Times New Roman"/>
          <w:spacing w:val="4"/>
        </w:rPr>
        <w:t>3</w:t>
      </w:r>
      <w:r w:rsidRPr="00053629">
        <w:rPr>
          <w:rFonts w:ascii="Times New Roman" w:eastAsiaTheme="minorEastAsia" w:hAnsiTheme="minorEastAsia" w:cs="Times New Roman"/>
          <w:spacing w:val="4"/>
        </w:rPr>
        <w:t>）总不确定度：</w:t>
      </w:r>
      <w:r w:rsidRPr="00053629">
        <w:rPr>
          <w:rFonts w:ascii="Times New Roman" w:eastAsiaTheme="minorEastAsia" w:hAnsi="Times New Roman" w:cs="Times New Roman"/>
          <w:spacing w:val="4"/>
        </w:rPr>
        <w:t>≤3%</w:t>
      </w:r>
      <w:r w:rsidRPr="00053629">
        <w:rPr>
          <w:rFonts w:ascii="Times New Roman" w:eastAsiaTheme="minorEastAsia" w:hAnsiTheme="minorEastAsia" w:cs="Times New Roman"/>
          <w:spacing w:val="4"/>
        </w:rPr>
        <w:t>（</w:t>
      </w:r>
      <w:r w:rsidRPr="00053629">
        <w:rPr>
          <w:rFonts w:ascii="Times New Roman" w:eastAsiaTheme="minorEastAsia" w:hAnsi="Times New Roman" w:cs="Times New Roman"/>
          <w:i/>
          <w:spacing w:val="4"/>
        </w:rPr>
        <w:t>k</w:t>
      </w:r>
      <w:r w:rsidRPr="00053629">
        <w:rPr>
          <w:rFonts w:ascii="Times New Roman" w:eastAsiaTheme="minorEastAsia" w:hAnsi="Times New Roman" w:cs="Times New Roman"/>
          <w:spacing w:val="4"/>
        </w:rPr>
        <w:t>=2</w:t>
      </w:r>
      <w:r w:rsidRPr="00053629">
        <w:rPr>
          <w:rFonts w:ascii="Times New Roman" w:eastAsiaTheme="minorEastAsia" w:hAnsiTheme="minorEastAsia" w:cs="Times New Roman"/>
          <w:spacing w:val="4"/>
        </w:rPr>
        <w:t>）</w:t>
      </w:r>
    </w:p>
    <w:p w:rsidR="000A65E7" w:rsidRPr="0028458E" w:rsidRDefault="00A6776B" w:rsidP="00EE55BB">
      <w:pPr>
        <w:pStyle w:val="a5"/>
        <w:numPr>
          <w:ilvl w:val="0"/>
          <w:numId w:val="1"/>
        </w:numPr>
        <w:spacing w:line="360" w:lineRule="auto"/>
        <w:ind w:left="426" w:firstLineChars="0" w:firstLine="0"/>
        <w:rPr>
          <w:rFonts w:ascii="Times New Roman" w:hAnsi="Times New Roman" w:cs="Times New Roman"/>
          <w:sz w:val="24"/>
          <w:szCs w:val="24"/>
        </w:rPr>
      </w:pPr>
      <w:r w:rsidRPr="0028458E">
        <w:rPr>
          <w:rFonts w:ascii="Times New Roman" w:hAnsiTheme="minorEastAsia" w:cs="Times New Roman"/>
          <w:sz w:val="24"/>
          <w:szCs w:val="24"/>
        </w:rPr>
        <w:t>相应</w:t>
      </w:r>
      <w:proofErr w:type="gramStart"/>
      <w:r w:rsidRPr="0028458E">
        <w:rPr>
          <w:rFonts w:ascii="Times New Roman" w:hAnsiTheme="minorEastAsia" w:cs="Times New Roman"/>
          <w:sz w:val="24"/>
          <w:szCs w:val="24"/>
        </w:rPr>
        <w:t>品牌血</w:t>
      </w:r>
      <w:proofErr w:type="gramEnd"/>
      <w:r w:rsidRPr="0028458E">
        <w:rPr>
          <w:rFonts w:ascii="Times New Roman" w:hAnsiTheme="minorEastAsia" w:cs="Times New Roman"/>
          <w:sz w:val="24"/>
          <w:szCs w:val="24"/>
        </w:rPr>
        <w:t>流辐照仪</w:t>
      </w:r>
      <w:r w:rsidR="00975E1A">
        <w:rPr>
          <w:rFonts w:ascii="Times New Roman" w:hAnsiTheme="minorEastAsia" w:cs="Times New Roman"/>
          <w:sz w:val="24"/>
          <w:szCs w:val="24"/>
        </w:rPr>
        <w:t>样品容器</w:t>
      </w:r>
      <w:r w:rsidRPr="0028458E">
        <w:rPr>
          <w:rFonts w:ascii="Times New Roman" w:hAnsiTheme="minorEastAsia" w:cs="Times New Roman"/>
          <w:sz w:val="24"/>
          <w:szCs w:val="24"/>
        </w:rPr>
        <w:t>相匹配的剂量等效模体</w:t>
      </w:r>
    </w:p>
    <w:sectPr w:rsidR="000A65E7" w:rsidRPr="0028458E" w:rsidSect="001A78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0A9A" w:rsidRDefault="00B20A9A" w:rsidP="00A6776B">
      <w:r>
        <w:separator/>
      </w:r>
    </w:p>
  </w:endnote>
  <w:endnote w:type="continuationSeparator" w:id="0">
    <w:p w:rsidR="00B20A9A" w:rsidRDefault="00B20A9A" w:rsidP="00A677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0A9A" w:rsidRDefault="00B20A9A" w:rsidP="00A6776B">
      <w:r>
        <w:separator/>
      </w:r>
    </w:p>
  </w:footnote>
  <w:footnote w:type="continuationSeparator" w:id="0">
    <w:p w:rsidR="00B20A9A" w:rsidRDefault="00B20A9A" w:rsidP="00A677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22776"/>
    <w:multiLevelType w:val="hybridMultilevel"/>
    <w:tmpl w:val="2F789382"/>
    <w:lvl w:ilvl="0" w:tplc="87BE037C">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
    <w:nsid w:val="2130788B"/>
    <w:multiLevelType w:val="hybridMultilevel"/>
    <w:tmpl w:val="5AD63A28"/>
    <w:lvl w:ilvl="0" w:tplc="04090019">
      <w:start w:val="1"/>
      <w:numFmt w:val="lowerLetter"/>
      <w:lvlText w:val="%1)"/>
      <w:lvlJc w:val="left"/>
      <w:pPr>
        <w:ind w:left="1288" w:hanging="72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
    <w:nsid w:val="46445FF5"/>
    <w:multiLevelType w:val="hybridMultilevel"/>
    <w:tmpl w:val="0FBE50BE"/>
    <w:lvl w:ilvl="0" w:tplc="BCCEE1A4">
      <w:start w:val="1"/>
      <w:numFmt w:val="japaneseCounting"/>
      <w:lvlText w:val="%1、"/>
      <w:lvlJc w:val="left"/>
      <w:pPr>
        <w:ind w:left="1200" w:hanging="4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3">
    <w:nsid w:val="480E7EF5"/>
    <w:multiLevelType w:val="multilevel"/>
    <w:tmpl w:val="317E23F6"/>
    <w:lvl w:ilvl="0">
      <w:start w:val="1"/>
      <w:numFmt w:val="decimal"/>
      <w:lvlText w:val="%1."/>
      <w:lvlJc w:val="left"/>
      <w:pPr>
        <w:ind w:left="780" w:hanging="360"/>
      </w:pPr>
      <w:rPr>
        <w:rFonts w:hint="default"/>
      </w:rPr>
    </w:lvl>
    <w:lvl w:ilvl="1">
      <w:start w:val="1"/>
      <w:numFmt w:val="upperLetter"/>
      <w:lvlText w:val="%2."/>
      <w:lvlJc w:val="left"/>
      <w:pPr>
        <w:ind w:left="72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860" w:hanging="144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580" w:hanging="2160"/>
      </w:pPr>
      <w:rPr>
        <w:rFonts w:hint="default"/>
      </w:rPr>
    </w:lvl>
    <w:lvl w:ilvl="8">
      <w:start w:val="1"/>
      <w:numFmt w:val="decimal"/>
      <w:isLgl/>
      <w:lvlText w:val="%1.%2.%3.%4.%5.%6.%7.%8.%9"/>
      <w:lvlJc w:val="left"/>
      <w:pPr>
        <w:ind w:left="2580" w:hanging="216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776B"/>
    <w:rsid w:val="000067BE"/>
    <w:rsid w:val="000871B0"/>
    <w:rsid w:val="000A2604"/>
    <w:rsid w:val="000A65E7"/>
    <w:rsid w:val="00152724"/>
    <w:rsid w:val="001A7814"/>
    <w:rsid w:val="0024796E"/>
    <w:rsid w:val="002533E4"/>
    <w:rsid w:val="0028458E"/>
    <w:rsid w:val="002F6E2F"/>
    <w:rsid w:val="003B42E5"/>
    <w:rsid w:val="003C38C4"/>
    <w:rsid w:val="004156CC"/>
    <w:rsid w:val="004F3380"/>
    <w:rsid w:val="00506CA3"/>
    <w:rsid w:val="00595BC6"/>
    <w:rsid w:val="0076251A"/>
    <w:rsid w:val="00813DE1"/>
    <w:rsid w:val="008A7B05"/>
    <w:rsid w:val="00901688"/>
    <w:rsid w:val="009626CA"/>
    <w:rsid w:val="00975E1A"/>
    <w:rsid w:val="00A6776B"/>
    <w:rsid w:val="00A83D82"/>
    <w:rsid w:val="00A90E35"/>
    <w:rsid w:val="00AE1928"/>
    <w:rsid w:val="00B20A9A"/>
    <w:rsid w:val="00B40F83"/>
    <w:rsid w:val="00B4317E"/>
    <w:rsid w:val="00B75B08"/>
    <w:rsid w:val="00C60C58"/>
    <w:rsid w:val="00D443F6"/>
    <w:rsid w:val="00D863F9"/>
    <w:rsid w:val="00DC27CD"/>
    <w:rsid w:val="00EE55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7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677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6776B"/>
    <w:rPr>
      <w:sz w:val="18"/>
      <w:szCs w:val="18"/>
    </w:rPr>
  </w:style>
  <w:style w:type="paragraph" w:styleId="a4">
    <w:name w:val="footer"/>
    <w:basedOn w:val="a"/>
    <w:link w:val="Char0"/>
    <w:uiPriority w:val="99"/>
    <w:semiHidden/>
    <w:unhideWhenUsed/>
    <w:rsid w:val="00A6776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6776B"/>
    <w:rPr>
      <w:sz w:val="18"/>
      <w:szCs w:val="18"/>
    </w:rPr>
  </w:style>
  <w:style w:type="paragraph" w:styleId="a5">
    <w:name w:val="List Paragraph"/>
    <w:basedOn w:val="a"/>
    <w:uiPriority w:val="34"/>
    <w:qFormat/>
    <w:rsid w:val="00A6776B"/>
    <w:pPr>
      <w:ind w:firstLineChars="200" w:firstLine="420"/>
    </w:pPr>
  </w:style>
  <w:style w:type="paragraph" w:customStyle="1" w:styleId="reader-word-layer">
    <w:name w:val="reader-word-layer"/>
    <w:basedOn w:val="a"/>
    <w:rsid w:val="00B75B0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204</Words>
  <Characters>1169</Characters>
  <Application>Microsoft Office Word</Application>
  <DocSecurity>0</DocSecurity>
  <Lines>9</Lines>
  <Paragraphs>2</Paragraphs>
  <ScaleCrop>false</ScaleCrop>
  <Company>china</Company>
  <LinksUpToDate>false</LinksUpToDate>
  <CharactersWithSpaces>1371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郭洪涛</cp:lastModifiedBy>
  <cp:revision>2</cp:revision>
  <dcterms:created xsi:type="dcterms:W3CDTF">2018-06-25T00:25:00Z</dcterms:created>
  <dcterms:modified xsi:type="dcterms:W3CDTF">2018-06-25T00:25:00Z</dcterms:modified>
</cp:coreProperties>
</file>