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26" w:rsidRDefault="00D77526">
      <w:pPr>
        <w:jc w:val="center"/>
        <w:rPr>
          <w:rFonts w:ascii="方正姚体" w:eastAsia="方正姚体"/>
          <w:b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D77526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</w:p>
    <w:p w:rsidR="00D77526" w:rsidRDefault="00ED36CE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  <w:r>
        <w:rPr>
          <w:rFonts w:ascii="方正姚体" w:eastAsia="方正姚体" w:hint="eastAsia"/>
          <w:b/>
          <w:kern w:val="2"/>
          <w:sz w:val="52"/>
          <w:szCs w:val="52"/>
        </w:rPr>
        <w:t>超声波测风仪</w:t>
      </w:r>
    </w:p>
    <w:p w:rsidR="00D77526" w:rsidRDefault="00ED36CE">
      <w:pPr>
        <w:pStyle w:val="ad"/>
        <w:ind w:firstLineChars="0" w:firstLine="0"/>
        <w:jc w:val="center"/>
        <w:rPr>
          <w:rFonts w:ascii="方正姚体" w:eastAsia="方正姚体"/>
          <w:b/>
          <w:kern w:val="2"/>
          <w:sz w:val="52"/>
          <w:szCs w:val="52"/>
        </w:rPr>
      </w:pPr>
      <w:r>
        <w:rPr>
          <w:rFonts w:ascii="方正姚体" w:eastAsia="方正姚体" w:hint="eastAsia"/>
          <w:b/>
          <w:kern w:val="2"/>
          <w:sz w:val="52"/>
          <w:szCs w:val="52"/>
        </w:rPr>
        <w:t>不确定度评定报告</w:t>
      </w:r>
    </w:p>
    <w:p w:rsidR="00D77526" w:rsidRDefault="00D77526">
      <w:pPr>
        <w:rPr>
          <w:rFonts w:ascii="仿宋_GB2312" w:eastAsia="仿宋_GB2312"/>
          <w:sz w:val="32"/>
          <w:szCs w:val="32"/>
        </w:rPr>
      </w:pPr>
    </w:p>
    <w:p w:rsidR="00D77526" w:rsidRDefault="00D77526">
      <w:pPr>
        <w:jc w:val="center"/>
        <w:rPr>
          <w:rFonts w:ascii="仿宋_GB2312" w:eastAsia="仿宋_GB2312"/>
          <w:sz w:val="32"/>
          <w:szCs w:val="32"/>
        </w:rPr>
      </w:pPr>
    </w:p>
    <w:p w:rsidR="00D77526" w:rsidRDefault="00D77526">
      <w:pPr>
        <w:rPr>
          <w:rFonts w:ascii="仿宋_GB2312" w:eastAsia="仿宋_GB2312"/>
          <w:sz w:val="32"/>
          <w:szCs w:val="32"/>
        </w:rPr>
      </w:pPr>
    </w:p>
    <w:p w:rsidR="00D77526" w:rsidRDefault="00D77526">
      <w:pPr>
        <w:tabs>
          <w:tab w:val="left" w:pos="840"/>
        </w:tabs>
        <w:spacing w:line="360" w:lineRule="auto"/>
        <w:ind w:firstLineChars="200" w:firstLine="480"/>
        <w:rPr>
          <w:sz w:val="24"/>
        </w:rPr>
      </w:pPr>
    </w:p>
    <w:p w:rsidR="00D77526" w:rsidRDefault="00ED36CE">
      <w:pPr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 w:rsidR="00D77526" w:rsidRDefault="00D77526">
      <w:pPr>
        <w:rPr>
          <w:rFonts w:ascii="仿宋_GB2312" w:eastAsia="仿宋_GB2312"/>
          <w:sz w:val="32"/>
          <w:szCs w:val="32"/>
        </w:rPr>
      </w:pPr>
    </w:p>
    <w:p w:rsidR="00D77526" w:rsidRDefault="00D77526">
      <w:pPr>
        <w:rPr>
          <w:rFonts w:ascii="仿宋_GB2312" w:eastAsia="仿宋_GB2312"/>
          <w:sz w:val="32"/>
          <w:szCs w:val="32"/>
        </w:rPr>
      </w:pPr>
    </w:p>
    <w:p w:rsidR="00D77526" w:rsidRDefault="00D77526">
      <w:pPr>
        <w:rPr>
          <w:rFonts w:ascii="仿宋_GB2312" w:eastAsia="仿宋_GB2312"/>
          <w:sz w:val="32"/>
          <w:szCs w:val="32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</w:p>
    <w:p w:rsidR="00D77526" w:rsidRDefault="00D77526">
      <w:pPr>
        <w:pStyle w:val="10"/>
        <w:rPr>
          <w:sz w:val="28"/>
          <w:szCs w:val="28"/>
        </w:rPr>
      </w:pPr>
      <w:bookmarkStart w:id="0" w:name="_GoBack"/>
      <w:bookmarkEnd w:id="0"/>
    </w:p>
    <w:p w:rsidR="00D77526" w:rsidRDefault="00ED36CE">
      <w:pPr>
        <w:pStyle w:val="10"/>
        <w:rPr>
          <w:sz w:val="28"/>
          <w:szCs w:val="28"/>
        </w:rPr>
      </w:pPr>
      <w:r>
        <w:rPr>
          <w:rFonts w:hint="eastAsia"/>
          <w:sz w:val="28"/>
          <w:szCs w:val="28"/>
        </w:rPr>
        <w:t>目录</w:t>
      </w:r>
    </w:p>
    <w:p w:rsidR="00D77526" w:rsidRDefault="00D77526">
      <w:pPr>
        <w:pStyle w:val="10"/>
      </w:pPr>
    </w:p>
    <w:p w:rsidR="00D77526" w:rsidRDefault="00ED36CE">
      <w:pPr>
        <w:pStyle w:val="10"/>
        <w:rPr>
          <w:rFonts w:asciiTheme="minorHAnsi" w:eastAsiaTheme="minorEastAsia" w:hAnsiTheme="minorHAnsi" w:cstheme="minorBidi"/>
          <w:szCs w:val="22"/>
        </w:rPr>
      </w:pPr>
      <w:r>
        <w:rPr>
          <w:sz w:val="28"/>
        </w:rPr>
        <w:fldChar w:fldCharType="begin"/>
      </w:r>
      <w:r>
        <w:rPr>
          <w:rFonts w:hint="eastAsia"/>
          <w:sz w:val="28"/>
        </w:rPr>
        <w:instrText>TOC \o "1-3" \h \z \u</w:instrText>
      </w:r>
      <w:r>
        <w:rPr>
          <w:sz w:val="28"/>
        </w:rPr>
        <w:fldChar w:fldCharType="separate"/>
      </w:r>
      <w:hyperlink w:anchor="_Toc511284852" w:history="1">
        <w:r>
          <w:rPr>
            <w:rStyle w:val="a9"/>
            <w:b/>
          </w:rPr>
          <w:t>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rPr>
            <w:rStyle w:val="a9"/>
            <w:rFonts w:hint="eastAsia"/>
            <w:b/>
          </w:rPr>
          <w:t>概述</w:t>
        </w:r>
        <w:r>
          <w:tab/>
        </w:r>
        <w:r>
          <w:fldChar w:fldCharType="begin"/>
        </w:r>
        <w:r>
          <w:instrText xml:space="preserve"> PAGEREF _Toc511284852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53" w:history="1">
        <w:r>
          <w:rPr>
            <w:rStyle w:val="a9"/>
            <w:b/>
          </w:rPr>
          <w:t xml:space="preserve">1.1 </w:t>
        </w:r>
        <w:r>
          <w:rPr>
            <w:rStyle w:val="a9"/>
            <w:rFonts w:hint="eastAsia"/>
            <w:b/>
          </w:rPr>
          <w:t>评定依据</w:t>
        </w:r>
        <w:r>
          <w:tab/>
        </w:r>
        <w:r>
          <w:fldChar w:fldCharType="begin"/>
        </w:r>
        <w:r>
          <w:instrText xml:space="preserve"> PAGEREF _Toc511284853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54" w:history="1">
        <w:r>
          <w:rPr>
            <w:rStyle w:val="a9"/>
            <w:b/>
          </w:rPr>
          <w:t xml:space="preserve">1.2 </w:t>
        </w:r>
        <w:r>
          <w:rPr>
            <w:rStyle w:val="a9"/>
            <w:rFonts w:hint="eastAsia"/>
            <w:b/>
          </w:rPr>
          <w:t>标准设备和被测对象</w:t>
        </w:r>
        <w:r>
          <w:tab/>
        </w:r>
        <w:r>
          <w:fldChar w:fldCharType="begin"/>
        </w:r>
        <w:r>
          <w:instrText xml:space="preserve"> PAGER</w:instrText>
        </w:r>
        <w:r>
          <w:instrText xml:space="preserve">EF _Toc511284854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55" w:history="1">
        <w:r>
          <w:rPr>
            <w:rStyle w:val="a9"/>
            <w:b/>
          </w:rPr>
          <w:t>1.3</w:t>
        </w:r>
        <w:r>
          <w:rPr>
            <w:rStyle w:val="a9"/>
            <w:rFonts w:hint="eastAsia"/>
            <w:b/>
          </w:rPr>
          <w:t>主要测量方法</w:t>
        </w:r>
        <w:r>
          <w:tab/>
        </w:r>
        <w:r>
          <w:fldChar w:fldCharType="begin"/>
        </w:r>
        <w:r>
          <w:instrText xml:space="preserve"> PAGEREF _Toc511284855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10"/>
        <w:rPr>
          <w:rFonts w:asciiTheme="minorHAnsi" w:eastAsiaTheme="minorEastAsia" w:hAnsiTheme="minorHAnsi" w:cstheme="minorBidi"/>
          <w:szCs w:val="22"/>
        </w:rPr>
      </w:pPr>
      <w:hyperlink w:anchor="_Toc511284856" w:history="1">
        <w:r>
          <w:rPr>
            <w:rStyle w:val="a9"/>
            <w:b/>
          </w:rPr>
          <w:t>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rPr>
            <w:rStyle w:val="a9"/>
            <w:rFonts w:hint="eastAsia"/>
            <w:b/>
          </w:rPr>
          <w:t>分析不确定度来源和建立数学模型</w:t>
        </w:r>
        <w:r>
          <w:tab/>
        </w:r>
        <w:r>
          <w:fldChar w:fldCharType="begin"/>
        </w:r>
        <w:r>
          <w:instrText xml:space="preserve"> PAGEREF _Toc511284856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57" w:history="1">
        <w:r>
          <w:rPr>
            <w:rStyle w:val="a9"/>
            <w:b/>
          </w:rPr>
          <w:t>2.1</w:t>
        </w:r>
        <w:r>
          <w:rPr>
            <w:rStyle w:val="a9"/>
            <w:rFonts w:hint="eastAsia"/>
            <w:b/>
          </w:rPr>
          <w:t>不确定度来源分析</w:t>
        </w:r>
        <w:r>
          <w:tab/>
        </w:r>
        <w:r>
          <w:fldChar w:fldCharType="begin"/>
        </w:r>
        <w:r>
          <w:instrText xml:space="preserve"> PAGEREF _Toc511284857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58" w:history="1">
        <w:r>
          <w:rPr>
            <w:rStyle w:val="a9"/>
            <w:b/>
          </w:rPr>
          <w:t xml:space="preserve">2.1.1 </w:t>
        </w:r>
        <w:r>
          <w:rPr>
            <w:rStyle w:val="a9"/>
            <w:rFonts w:hint="eastAsia"/>
            <w:b/>
          </w:rPr>
          <w:t>标准风速测量结果引入的标准不确定度</w:t>
        </w:r>
        <w:r>
          <w:tab/>
        </w:r>
        <w:r>
          <w:fldChar w:fldCharType="begin"/>
        </w:r>
        <w:r>
          <w:instrText xml:space="preserve"> PAGEREF _Toc511284858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59" w:history="1">
        <w:r>
          <w:rPr>
            <w:rStyle w:val="a9"/>
            <w:b/>
          </w:rPr>
          <w:t xml:space="preserve">2.1.2 </w:t>
        </w:r>
        <w:r>
          <w:rPr>
            <w:rStyle w:val="a9"/>
            <w:rFonts w:hint="eastAsia"/>
            <w:b/>
          </w:rPr>
          <w:t>风速传感器测量值引入的标准不确定度</w:t>
        </w:r>
        <w:r>
          <w:tab/>
        </w:r>
        <w:r>
          <w:fldChar w:fldCharType="begin"/>
        </w:r>
        <w:r>
          <w:instrText xml:space="preserve"> PAGEREF _Toc511284859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0" w:history="1">
        <w:r>
          <w:rPr>
            <w:rStyle w:val="a9"/>
            <w:b/>
          </w:rPr>
          <w:t>2.2</w:t>
        </w:r>
        <w:r>
          <w:rPr>
            <w:rStyle w:val="a9"/>
            <w:rFonts w:hint="eastAsia"/>
            <w:b/>
          </w:rPr>
          <w:t>不确定度评定数学模型</w:t>
        </w:r>
        <w:r>
          <w:tab/>
        </w:r>
        <w:r>
          <w:fldChar w:fldCharType="begin"/>
        </w:r>
        <w:r>
          <w:instrText xml:space="preserve"> PAGEREF _Toc511284860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1" w:history="1">
        <w:r>
          <w:rPr>
            <w:rStyle w:val="a9"/>
            <w:b/>
          </w:rPr>
          <w:t>2.3</w:t>
        </w:r>
        <w:r>
          <w:rPr>
            <w:rStyle w:val="a9"/>
            <w:rFonts w:hint="eastAsia"/>
            <w:b/>
          </w:rPr>
          <w:t>不确定度评定方法与步骤</w:t>
        </w:r>
        <w:r>
          <w:tab/>
        </w:r>
        <w:r>
          <w:fldChar w:fldCharType="begin"/>
        </w:r>
        <w:r>
          <w:instrText xml:space="preserve"> PAGEREF _Toc511284861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D77526" w:rsidRDefault="00ED36CE">
      <w:pPr>
        <w:pStyle w:val="10"/>
        <w:rPr>
          <w:rFonts w:asciiTheme="minorHAnsi" w:eastAsiaTheme="minorEastAsia" w:hAnsiTheme="minorHAnsi" w:cstheme="minorBidi"/>
          <w:szCs w:val="22"/>
        </w:rPr>
      </w:pPr>
      <w:hyperlink w:anchor="_Toc511284862" w:history="1">
        <w:r>
          <w:rPr>
            <w:rStyle w:val="a9"/>
            <w:b/>
          </w:rPr>
          <w:t>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>
          <w:rPr>
            <w:rStyle w:val="a9"/>
            <w:rFonts w:hint="eastAsia"/>
            <w:b/>
          </w:rPr>
          <w:t>不确定度分量评定</w:t>
        </w:r>
        <w:r>
          <w:tab/>
        </w:r>
        <w:r>
          <w:fldChar w:fldCharType="begin"/>
        </w:r>
        <w:r>
          <w:instrText xml:space="preserve"> PAGEREF _Toc511284862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3" w:history="1">
        <w:r>
          <w:rPr>
            <w:rStyle w:val="a9"/>
            <w:b/>
          </w:rPr>
          <w:t>3.1</w:t>
        </w:r>
        <w:r>
          <w:rPr>
            <w:rStyle w:val="a9"/>
            <w:rFonts w:hint="eastAsia"/>
            <w:b/>
          </w:rPr>
          <w:t>由标准风速值引入的标准不确定度</w:t>
        </w:r>
        <w:r>
          <w:rPr>
            <w:position w:val="-8"/>
          </w:rPr>
          <w:object w:dxaOrig="501" w:dyaOrig="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95pt;height:15.8pt" o:ole="">
              <v:imagedata r:id="rId9" o:title=""/>
            </v:shape>
            <o:OLEObject Type="Embed" ProgID="Equation.3" ShapeID="_x0000_i1025" DrawAspect="Content" ObjectID="_1586068574" r:id="rId10"/>
          </w:object>
        </w:r>
        <w:r>
          <w:tab/>
        </w:r>
        <w:r>
          <w:fldChar w:fldCharType="begin"/>
        </w:r>
        <w:r>
          <w:instrText xml:space="preserve"> PAGEREF _Toc511284863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4" w:history="1">
        <w:r>
          <w:rPr>
            <w:rStyle w:val="a9"/>
            <w:b/>
          </w:rPr>
          <w:t xml:space="preserve">3.1.1 </w:t>
        </w:r>
        <w:r>
          <w:rPr>
            <w:b/>
            <w:position w:val="-8"/>
            <w:sz w:val="24"/>
          </w:rPr>
          <w:object w:dxaOrig="501" w:dyaOrig="313">
            <v:shape id="_x0000_i1026" type="#_x0000_t75" style="width:24.95pt;height:15.8pt" o:ole="">
              <v:imagedata r:id="rId11" o:title=""/>
            </v:shape>
            <o:OLEObject Type="Embed" ProgID="Equation.3" ShapeID="_x0000_i1026" DrawAspect="Content" ObjectID="_1586068575" r:id="rId12"/>
          </w:object>
        </w:r>
        <w:r>
          <w:rPr>
            <w:rStyle w:val="a9"/>
            <w:rFonts w:hint="eastAsia"/>
            <w:b/>
          </w:rPr>
          <w:t>评定方法</w:t>
        </w:r>
        <w:r>
          <w:tab/>
        </w:r>
        <w:r>
          <w:fldChar w:fldCharType="begin"/>
        </w:r>
        <w:r>
          <w:instrText xml:space="preserve"> PAGEREF _Toc511284864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5" w:history="1">
        <w:r>
          <w:rPr>
            <w:rStyle w:val="a9"/>
            <w:b/>
          </w:rPr>
          <w:t xml:space="preserve">3.1.2 </w:t>
        </w:r>
        <w:r>
          <w:rPr>
            <w:rStyle w:val="a9"/>
            <w:rFonts w:hint="eastAsia"/>
            <w:b/>
          </w:rPr>
          <w:t>微差压计示值引入的标准不确定度</w:t>
        </w:r>
        <w:r>
          <w:rPr>
            <w:b/>
            <w:position w:val="-8"/>
            <w:sz w:val="24"/>
          </w:rPr>
          <w:object w:dxaOrig="501" w:dyaOrig="313">
            <v:shape id="_x0000_i1027" type="#_x0000_t75" style="width:24.95pt;height:15.8pt" o:ole="">
              <v:imagedata r:id="rId13" o:title="" embosscolor="white"/>
            </v:shape>
            <o:OLEObject Type="Embed" ProgID="Equation.3" ShapeID="_x0000_i1027" DrawAspect="Content" ObjectID="_1586068576" r:id="rId14"/>
          </w:object>
        </w:r>
        <w:r>
          <w:tab/>
        </w:r>
        <w:r>
          <w:fldChar w:fldCharType="begin"/>
        </w:r>
        <w:r>
          <w:instrText xml:space="preserve"> PAGEREF _Toc511284865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6" w:history="1">
        <w:r>
          <w:rPr>
            <w:rStyle w:val="a9"/>
            <w:b/>
          </w:rPr>
          <w:t>3.1.3</w:t>
        </w:r>
        <w:r>
          <w:rPr>
            <w:rStyle w:val="a9"/>
            <w:rFonts w:hint="eastAsia"/>
            <w:b/>
          </w:rPr>
          <w:t>由标准皮托管校准系数引入的标准不确定度</w:t>
        </w:r>
        <w:r>
          <w:rPr>
            <w:b/>
            <w:position w:val="-10"/>
            <w:sz w:val="24"/>
          </w:rPr>
          <w:object w:dxaOrig="501" w:dyaOrig="351">
            <v:shape id="_x0000_i1028" type="#_x0000_t75" style="width:24.95pt;height:17.5pt" o:ole="">
              <v:imagedata r:id="rId15" o:title="" embosscolor="white"/>
            </v:shape>
            <o:OLEObject Type="Embed" ProgID="Equation.3" ShapeID="_x0000_i1028" DrawAspect="Content" ObjectID="_1586068577" r:id="rId16"/>
          </w:object>
        </w:r>
        <w:r>
          <w:tab/>
        </w:r>
        <w:r>
          <w:fldChar w:fldCharType="begin"/>
        </w:r>
        <w:r>
          <w:instrText xml:space="preserve"> PAGEREF _Toc511284866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7" w:history="1">
        <w:r>
          <w:rPr>
            <w:rStyle w:val="a9"/>
            <w:b/>
          </w:rPr>
          <w:t xml:space="preserve">3.1.4 </w:t>
        </w:r>
        <w:r>
          <w:rPr>
            <w:rStyle w:val="a9"/>
            <w:rFonts w:hint="eastAsia"/>
            <w:b/>
          </w:rPr>
          <w:t>空气密度测量引入的标准不确定度</w:t>
        </w:r>
        <w:r>
          <w:rPr>
            <w:position w:val="-10"/>
            <w:sz w:val="24"/>
          </w:rPr>
          <w:object w:dxaOrig="513" w:dyaOrig="313">
            <v:shape id="_x0000_i1029" type="#_x0000_t75" style="width:25.8pt;height:15.8pt" o:ole="">
              <v:imagedata r:id="rId17" o:title="" embosscolor="white"/>
            </v:shape>
            <o:OLEObject Type="Embed" ProgID="Equation.3" ShapeID="_x0000_i1029" DrawAspect="Content" ObjectID="_1586068578" r:id="rId18"/>
          </w:object>
        </w:r>
        <w:r>
          <w:tab/>
        </w:r>
        <w:r>
          <w:fldChar w:fldCharType="begin"/>
        </w:r>
        <w:r>
          <w:instrText xml:space="preserve"> PAGEREF _Toc511284867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D77526" w:rsidRDefault="00ED36CE">
      <w:pPr>
        <w:pStyle w:val="3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8" w:history="1">
        <w:r>
          <w:rPr>
            <w:rStyle w:val="a9"/>
            <w:b/>
          </w:rPr>
          <w:t xml:space="preserve">3.1.5 </w:t>
        </w:r>
        <w:r>
          <w:rPr>
            <w:rStyle w:val="a9"/>
            <w:rFonts w:hint="eastAsia"/>
            <w:b/>
          </w:rPr>
          <w:t>标准风速值引入的标准不确定度</w:t>
        </w:r>
        <w:r>
          <w:rPr>
            <w:position w:val="-8"/>
          </w:rPr>
          <w:object w:dxaOrig="501" w:dyaOrig="313">
            <v:shape id="_x0000_i1030" type="#_x0000_t75" style="width:24.95pt;height:15.8pt" o:ole="">
              <v:imagedata r:id="rId9" o:title=""/>
            </v:shape>
            <o:OLEObject Type="Embed" ProgID="Equation.3" ShapeID="_x0000_i1030" DrawAspect="Content" ObjectID="_1586068579" r:id="rId19"/>
          </w:object>
        </w:r>
        <w:r>
          <w:tab/>
        </w:r>
        <w:r>
          <w:fldChar w:fldCharType="begin"/>
        </w:r>
        <w:r>
          <w:instrText xml:space="preserve"> PAGEREF _Toc511284868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D77526" w:rsidRDefault="00ED36CE">
      <w:pPr>
        <w:pStyle w:val="20"/>
        <w:tabs>
          <w:tab w:val="right" w:leader="dot" w:pos="8296"/>
        </w:tabs>
        <w:rPr>
          <w:rFonts w:asciiTheme="minorHAnsi" w:eastAsiaTheme="minorEastAsia" w:hAnsiTheme="minorHAnsi" w:cstheme="minorBidi"/>
          <w:szCs w:val="22"/>
        </w:rPr>
      </w:pPr>
      <w:hyperlink w:anchor="_Toc511284869" w:history="1">
        <w:r>
          <w:rPr>
            <w:rStyle w:val="a9"/>
            <w:b/>
          </w:rPr>
          <w:t xml:space="preserve">3.2 </w:t>
        </w:r>
        <w:r>
          <w:rPr>
            <w:rStyle w:val="a9"/>
            <w:rFonts w:hint="eastAsia"/>
            <w:b/>
          </w:rPr>
          <w:t>风速传感器测量值引入的不确定度</w:t>
        </w:r>
        <w:r>
          <w:rPr>
            <w:b/>
            <w:position w:val="-10"/>
            <w:sz w:val="24"/>
          </w:rPr>
          <w:object w:dxaOrig="513" w:dyaOrig="313">
            <v:shape id="_x0000_i1031" type="#_x0000_t75" style="width:25.8pt;height:15.8pt" o:ole="">
              <v:imagedata r:id="rId20" o:title="" embosscolor="white"/>
            </v:shape>
            <o:OLEObject Type="Embed" ProgID="Equation.3" ShapeID="_x0000_i1031" DrawAspect="Content" ObjectID="_1586068580" r:id="rId21"/>
          </w:object>
        </w:r>
        <w:r>
          <w:tab/>
        </w:r>
        <w:r>
          <w:fldChar w:fldCharType="begin"/>
        </w:r>
        <w:r>
          <w:instrText xml:space="preserve"> PAGEREF _Toc511284869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D77526" w:rsidRDefault="00ED36CE">
      <w:pPr>
        <w:pStyle w:val="10"/>
        <w:rPr>
          <w:rFonts w:asciiTheme="minorHAnsi" w:eastAsiaTheme="minorEastAsia" w:hAnsiTheme="minorHAnsi" w:cstheme="minorBidi"/>
          <w:szCs w:val="22"/>
        </w:rPr>
      </w:pPr>
      <w:hyperlink w:anchor="_Toc511284870" w:history="1">
        <w:r>
          <w:rPr>
            <w:rStyle w:val="a9"/>
            <w:b/>
          </w:rPr>
          <w:t xml:space="preserve">5 </w:t>
        </w:r>
        <w:r>
          <w:rPr>
            <w:rStyle w:val="a9"/>
            <w:rFonts w:hint="eastAsia"/>
            <w:b/>
            <w:bCs/>
          </w:rPr>
          <w:t>合成标准不确定度的评定与计算</w:t>
        </w:r>
        <w:r>
          <w:tab/>
        </w:r>
        <w:r>
          <w:fldChar w:fldCharType="begin"/>
        </w:r>
        <w:r>
          <w:instrText xml:space="preserve"> PAGEREF _Toc511284870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D77526" w:rsidRDefault="00ED36CE">
      <w:pPr>
        <w:pStyle w:val="10"/>
        <w:rPr>
          <w:rFonts w:asciiTheme="minorHAnsi" w:eastAsiaTheme="minorEastAsia" w:hAnsiTheme="minorHAnsi" w:cstheme="minorBidi"/>
          <w:szCs w:val="22"/>
        </w:rPr>
      </w:pPr>
      <w:hyperlink w:anchor="_Toc511284871" w:history="1">
        <w:r>
          <w:rPr>
            <w:rStyle w:val="a9"/>
            <w:b/>
          </w:rPr>
          <w:t xml:space="preserve">6 </w:t>
        </w:r>
        <w:r>
          <w:rPr>
            <w:rStyle w:val="a9"/>
            <w:rFonts w:hint="eastAsia"/>
            <w:b/>
          </w:rPr>
          <w:t>扩展不确定度报告</w:t>
        </w:r>
        <w:r>
          <w:tab/>
        </w:r>
        <w:r>
          <w:fldChar w:fldCharType="begin"/>
        </w:r>
        <w:r>
          <w:instrText xml:space="preserve"> PAGEREF _Toc511284871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D77526" w:rsidRDefault="00ED36CE">
      <w:pPr>
        <w:jc w:val="center"/>
        <w:rPr>
          <w:sz w:val="28"/>
        </w:rPr>
      </w:pPr>
      <w:r>
        <w:rPr>
          <w:sz w:val="28"/>
        </w:rPr>
        <w:fldChar w:fldCharType="end"/>
      </w: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</w:pPr>
    </w:p>
    <w:p w:rsidR="00D77526" w:rsidRDefault="00D77526">
      <w:pPr>
        <w:jc w:val="center"/>
        <w:rPr>
          <w:sz w:val="28"/>
        </w:rPr>
        <w:sectPr w:rsidR="00D77526">
          <w:footerReference w:type="default" r:id="rId22"/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</w:p>
    <w:p w:rsidR="00D77526" w:rsidRDefault="00ED36CE">
      <w:pPr>
        <w:numPr>
          <w:ilvl w:val="0"/>
          <w:numId w:val="2"/>
        </w:numPr>
        <w:spacing w:line="360" w:lineRule="auto"/>
        <w:outlineLvl w:val="0"/>
        <w:rPr>
          <w:b/>
          <w:sz w:val="24"/>
        </w:rPr>
      </w:pPr>
      <w:bookmarkStart w:id="1" w:name="_Toc511284852"/>
      <w:r>
        <w:rPr>
          <w:rFonts w:hint="eastAsia"/>
          <w:b/>
          <w:sz w:val="24"/>
        </w:rPr>
        <w:lastRenderedPageBreak/>
        <w:t>概述</w:t>
      </w:r>
      <w:bookmarkEnd w:id="1"/>
    </w:p>
    <w:p w:rsidR="00D77526" w:rsidRDefault="00ED36CE">
      <w:pPr>
        <w:spacing w:line="360" w:lineRule="auto"/>
        <w:outlineLvl w:val="1"/>
        <w:rPr>
          <w:b/>
          <w:sz w:val="24"/>
        </w:rPr>
      </w:pPr>
      <w:bookmarkStart w:id="2" w:name="_Toc511284853"/>
      <w:r>
        <w:rPr>
          <w:rFonts w:hint="eastAsia"/>
          <w:b/>
          <w:sz w:val="24"/>
        </w:rPr>
        <w:t>1.1</w:t>
      </w:r>
      <w:r>
        <w:rPr>
          <w:rFonts w:hint="eastAsia"/>
          <w:b/>
          <w:sz w:val="24"/>
        </w:rPr>
        <w:t>评定依据</w:t>
      </w:r>
      <w:bookmarkEnd w:id="2"/>
    </w:p>
    <w:p w:rsidR="00D77526" w:rsidRDefault="00ED36CE">
      <w:pPr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 xml:space="preserve">JJF1059-2012 </w:t>
      </w:r>
      <w:r>
        <w:rPr>
          <w:rFonts w:hint="eastAsia"/>
          <w:sz w:val="24"/>
        </w:rPr>
        <w:t>测量不确定度评定与表示</w:t>
      </w:r>
    </w:p>
    <w:p w:rsidR="00D77526" w:rsidRDefault="00ED36CE">
      <w:pPr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GB/T 33693-2017</w:t>
      </w:r>
      <w:r>
        <w:rPr>
          <w:sz w:val="24"/>
        </w:rPr>
        <w:t> </w:t>
      </w:r>
      <w:r>
        <w:rPr>
          <w:sz w:val="24"/>
        </w:rPr>
        <w:t>超声波测风仪测试方法</w:t>
      </w:r>
    </w:p>
    <w:p w:rsidR="00D77526" w:rsidRDefault="00ED36CE">
      <w:pPr>
        <w:spacing w:line="360" w:lineRule="auto"/>
        <w:ind w:left="241" w:hangingChars="100" w:hanging="241"/>
        <w:outlineLvl w:val="1"/>
        <w:rPr>
          <w:b/>
          <w:sz w:val="24"/>
        </w:rPr>
      </w:pPr>
      <w:bookmarkStart w:id="3" w:name="_Toc511284854"/>
      <w:r>
        <w:rPr>
          <w:rFonts w:hint="eastAsia"/>
          <w:b/>
          <w:sz w:val="24"/>
        </w:rPr>
        <w:t>1.2</w:t>
      </w:r>
      <w:r>
        <w:rPr>
          <w:rFonts w:hint="eastAsia"/>
          <w:b/>
          <w:sz w:val="24"/>
        </w:rPr>
        <w:t>标准设备和被测对象</w:t>
      </w:r>
      <w:bookmarkEnd w:id="3"/>
    </w:p>
    <w:p w:rsidR="00D77526" w:rsidRDefault="00ED36CE">
      <w:pPr>
        <w:spacing w:line="360" w:lineRule="auto"/>
        <w:ind w:left="241" w:hangingChars="100" w:hanging="241"/>
        <w:rPr>
          <w:b/>
          <w:sz w:val="24"/>
        </w:rPr>
      </w:pPr>
      <w:r>
        <w:rPr>
          <w:rFonts w:hint="eastAsia"/>
          <w:b/>
          <w:sz w:val="24"/>
        </w:rPr>
        <w:t xml:space="preserve">1.2.1 </w:t>
      </w:r>
      <w:r>
        <w:rPr>
          <w:rFonts w:hint="eastAsia"/>
          <w:b/>
          <w:sz w:val="24"/>
        </w:rPr>
        <w:t>标准设备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标准器及配套设备为皮托静压管检定装置，该套装置是目前国家气象风速最高标准，主要技术指标见表</w:t>
      </w:r>
      <w:r>
        <w:rPr>
          <w:sz w:val="24"/>
        </w:rPr>
        <w:t>1</w:t>
      </w:r>
      <w:r>
        <w:rPr>
          <w:sz w:val="24"/>
        </w:rPr>
        <w:t>。</w:t>
      </w:r>
    </w:p>
    <w:p w:rsidR="00D77526" w:rsidRDefault="00ED36CE">
      <w:pPr>
        <w:spacing w:line="360" w:lineRule="auto"/>
        <w:ind w:left="430" w:hangingChars="205" w:hanging="430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表</w:t>
      </w:r>
      <w:r>
        <w:rPr>
          <w:rFonts w:ascii="黑体" w:eastAsia="黑体"/>
          <w:szCs w:val="21"/>
        </w:rPr>
        <w:t xml:space="preserve">1 </w:t>
      </w:r>
      <w:r>
        <w:rPr>
          <w:rFonts w:ascii="黑体" w:eastAsia="黑体" w:hint="eastAsia"/>
          <w:szCs w:val="21"/>
        </w:rPr>
        <w:t>标准器及配套设备主要技术指标</w:t>
      </w:r>
    </w:p>
    <w:tbl>
      <w:tblPr>
        <w:tblW w:w="9103" w:type="dxa"/>
        <w:jc w:val="center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1326"/>
        <w:gridCol w:w="6991"/>
      </w:tblGrid>
      <w:tr w:rsidR="00D77526">
        <w:trPr>
          <w:jc w:val="center"/>
        </w:trPr>
        <w:tc>
          <w:tcPr>
            <w:tcW w:w="7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分类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69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主要技术指标</w:t>
            </w:r>
          </w:p>
        </w:tc>
      </w:tr>
      <w:tr w:rsidR="00D77526">
        <w:trPr>
          <w:jc w:val="center"/>
        </w:trPr>
        <w:tc>
          <w:tcPr>
            <w:tcW w:w="786" w:type="dxa"/>
            <w:vMerge w:val="restart"/>
            <w:tcBorders>
              <w:left w:val="single" w:sz="12" w:space="0" w:color="auto"/>
            </w:tcBorders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标准器</w:t>
            </w:r>
          </w:p>
        </w:tc>
        <w:tc>
          <w:tcPr>
            <w:tcW w:w="1326" w:type="dxa"/>
            <w:vAlign w:val="center"/>
          </w:tcPr>
          <w:p w:rsidR="00D77526" w:rsidRDefault="00ED36CE">
            <w:pPr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皮托静压管</w:t>
            </w:r>
          </w:p>
        </w:tc>
        <w:tc>
          <w:tcPr>
            <w:tcW w:w="6991" w:type="dxa"/>
            <w:tcBorders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i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0.99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1.00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，</w:t>
            </w:r>
            <w:proofErr w:type="spellStart"/>
            <w:r>
              <w:rPr>
                <w:rFonts w:ascii="宋体" w:hAnsi="宋体"/>
                <w:i/>
                <w:szCs w:val="21"/>
              </w:rPr>
              <w:t>U</w:t>
            </w:r>
            <w:r>
              <w:rPr>
                <w:rFonts w:ascii="宋体" w:hAnsi="宋体"/>
                <w:i/>
                <w:szCs w:val="21"/>
                <w:vertAlign w:val="subscript"/>
              </w:rPr>
              <w:t>rel</w:t>
            </w:r>
            <w:proofErr w:type="spellEnd"/>
            <w:r>
              <w:rPr>
                <w:rFonts w:ascii="宋体" w:hAnsi="宋体" w:hint="eastAsia"/>
                <w:szCs w:val="21"/>
              </w:rPr>
              <w:t>不大于</w:t>
            </w:r>
            <w:r>
              <w:rPr>
                <w:rFonts w:ascii="宋体" w:hAnsi="宋体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%</w:t>
            </w:r>
          </w:p>
        </w:tc>
      </w:tr>
      <w:tr w:rsidR="00D77526">
        <w:trPr>
          <w:jc w:val="center"/>
        </w:trPr>
        <w:tc>
          <w:tcPr>
            <w:tcW w:w="786" w:type="dxa"/>
            <w:vMerge/>
            <w:tcBorders>
              <w:left w:val="single" w:sz="12" w:space="0" w:color="auto"/>
            </w:tcBorders>
            <w:vAlign w:val="center"/>
          </w:tcPr>
          <w:p w:rsidR="00D77526" w:rsidRDefault="00D77526">
            <w:pPr>
              <w:spacing w:line="288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D77526" w:rsidRDefault="00ED36CE">
            <w:pPr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数字微差压计</w:t>
            </w:r>
          </w:p>
        </w:tc>
        <w:tc>
          <w:tcPr>
            <w:tcW w:w="6991" w:type="dxa"/>
            <w:tcBorders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测量范围：</w:t>
            </w:r>
            <w:r>
              <w:rPr>
                <w:rFonts w:ascii="宋体" w:hAnsi="宋体"/>
                <w:szCs w:val="21"/>
              </w:rPr>
              <w:t>(0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 w:hint="eastAsia"/>
                <w:szCs w:val="21"/>
              </w:rPr>
              <w:t>25</w:t>
            </w:r>
            <w:r>
              <w:rPr>
                <w:rFonts w:ascii="宋体" w:hAnsi="宋体"/>
                <w:szCs w:val="21"/>
              </w:rPr>
              <w:t>00)Pa</w:t>
            </w:r>
            <w:r>
              <w:rPr>
                <w:rFonts w:ascii="宋体" w:hAnsi="宋体" w:hint="eastAsia"/>
                <w:szCs w:val="21"/>
              </w:rPr>
              <w:t>，最大允许误差：±</w:t>
            </w:r>
            <w:r>
              <w:rPr>
                <w:rFonts w:ascii="宋体" w:hAnsi="宋体"/>
                <w:szCs w:val="21"/>
              </w:rPr>
              <w:t>0.5Pa</w:t>
            </w:r>
          </w:p>
        </w:tc>
      </w:tr>
      <w:tr w:rsidR="00D77526">
        <w:trPr>
          <w:jc w:val="center"/>
        </w:trPr>
        <w:tc>
          <w:tcPr>
            <w:tcW w:w="786" w:type="dxa"/>
            <w:vMerge w:val="restart"/>
            <w:tcBorders>
              <w:left w:val="single" w:sz="12" w:space="0" w:color="auto"/>
            </w:tcBorders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配套</w:t>
            </w:r>
          </w:p>
          <w:p w:rsidR="00D77526" w:rsidRDefault="00ED36CE">
            <w:pPr>
              <w:spacing w:line="288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</w:t>
            </w:r>
          </w:p>
        </w:tc>
        <w:tc>
          <w:tcPr>
            <w:tcW w:w="1326" w:type="dxa"/>
            <w:vAlign w:val="center"/>
          </w:tcPr>
          <w:p w:rsidR="00D77526" w:rsidRDefault="00ED36CE">
            <w:pPr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风洞</w:t>
            </w:r>
          </w:p>
        </w:tc>
        <w:tc>
          <w:tcPr>
            <w:tcW w:w="6991" w:type="dxa"/>
            <w:tcBorders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  <w:r>
              <w:rPr>
                <w:rFonts w:ascii="宋体" w:hAnsi="宋体"/>
                <w:szCs w:val="21"/>
              </w:rPr>
              <w:t>不小于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，流速稳定性不大于</w:t>
            </w:r>
            <w:r>
              <w:rPr>
                <w:rFonts w:ascii="宋体" w:hAnsi="宋体"/>
                <w:szCs w:val="21"/>
              </w:rPr>
              <w:t>0.5%</w:t>
            </w:r>
            <w:r>
              <w:rPr>
                <w:rFonts w:ascii="宋体" w:hAnsi="宋体" w:hint="eastAsia"/>
                <w:szCs w:val="21"/>
              </w:rPr>
              <w:t>，流速均匀性不大于</w:t>
            </w:r>
            <w:r>
              <w:rPr>
                <w:rFonts w:ascii="宋体" w:hAnsi="宋体"/>
                <w:szCs w:val="21"/>
              </w:rPr>
              <w:t>1.0%</w:t>
            </w:r>
            <w:r>
              <w:rPr>
                <w:rFonts w:ascii="宋体" w:hAnsi="宋体"/>
                <w:szCs w:val="21"/>
              </w:rPr>
              <w:t>，阻塞比不大于</w:t>
            </w:r>
            <w:r>
              <w:rPr>
                <w:rFonts w:ascii="宋体" w:hAnsi="宋体" w:hint="eastAsia"/>
                <w:szCs w:val="21"/>
              </w:rPr>
              <w:t>0.05</w:t>
            </w:r>
          </w:p>
        </w:tc>
      </w:tr>
      <w:tr w:rsidR="00D77526">
        <w:trPr>
          <w:jc w:val="center"/>
        </w:trPr>
        <w:tc>
          <w:tcPr>
            <w:tcW w:w="786" w:type="dxa"/>
            <w:vMerge/>
            <w:tcBorders>
              <w:left w:val="single" w:sz="12" w:space="0" w:color="auto"/>
            </w:tcBorders>
            <w:vAlign w:val="center"/>
          </w:tcPr>
          <w:p w:rsidR="00D77526" w:rsidRDefault="00D77526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D77526" w:rsidRDefault="00ED36CE">
            <w:pPr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温度计</w:t>
            </w:r>
          </w:p>
        </w:tc>
        <w:tc>
          <w:tcPr>
            <w:tcW w:w="6991" w:type="dxa"/>
            <w:tcBorders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测量范围：</w:t>
            </w:r>
            <w:r>
              <w:rPr>
                <w:rFonts w:ascii="宋体" w:hAnsi="宋体"/>
                <w:szCs w:val="21"/>
              </w:rPr>
              <w:t>(0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50)</w:t>
            </w:r>
            <w:r>
              <w:rPr>
                <w:rFonts w:ascii="宋体" w:hAnsi="宋体" w:hint="eastAsia"/>
                <w:szCs w:val="21"/>
              </w:rPr>
              <w:t>℃，最大允许误差：±</w:t>
            </w:r>
            <w:r>
              <w:rPr>
                <w:rFonts w:ascii="宋体" w:hAnsi="宋体"/>
                <w:szCs w:val="21"/>
              </w:rPr>
              <w:t>0.5</w:t>
            </w:r>
            <w:r>
              <w:rPr>
                <w:rFonts w:ascii="宋体" w:hAnsi="宋体" w:hint="eastAsia"/>
                <w:szCs w:val="21"/>
              </w:rPr>
              <w:t>℃</w:t>
            </w:r>
          </w:p>
        </w:tc>
      </w:tr>
      <w:tr w:rsidR="00D77526">
        <w:trPr>
          <w:jc w:val="center"/>
        </w:trPr>
        <w:tc>
          <w:tcPr>
            <w:tcW w:w="786" w:type="dxa"/>
            <w:vMerge/>
            <w:tcBorders>
              <w:left w:val="single" w:sz="12" w:space="0" w:color="auto"/>
            </w:tcBorders>
            <w:vAlign w:val="center"/>
          </w:tcPr>
          <w:p w:rsidR="00D77526" w:rsidRDefault="00D77526">
            <w:pPr>
              <w:spacing w:line="288" w:lineRule="auto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D77526" w:rsidRDefault="00ED36CE">
            <w:pPr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湿度计</w:t>
            </w:r>
          </w:p>
        </w:tc>
        <w:tc>
          <w:tcPr>
            <w:tcW w:w="6991" w:type="dxa"/>
            <w:tcBorders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测量范围：</w:t>
            </w:r>
            <w:r>
              <w:rPr>
                <w:rFonts w:ascii="宋体" w:hAnsi="宋体"/>
                <w:szCs w:val="21"/>
              </w:rPr>
              <w:t>(10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95)%RH</w:t>
            </w:r>
            <w:r>
              <w:rPr>
                <w:rFonts w:ascii="宋体" w:hAnsi="宋体" w:hint="eastAsia"/>
                <w:szCs w:val="21"/>
              </w:rPr>
              <w:t>，最大允许误差：±</w:t>
            </w:r>
            <w:r>
              <w:rPr>
                <w:rFonts w:ascii="宋体" w:hAnsi="宋体"/>
                <w:szCs w:val="21"/>
              </w:rPr>
              <w:t>8.0%RH</w:t>
            </w:r>
          </w:p>
        </w:tc>
      </w:tr>
      <w:tr w:rsidR="00D77526">
        <w:trPr>
          <w:jc w:val="center"/>
        </w:trPr>
        <w:tc>
          <w:tcPr>
            <w:tcW w:w="786" w:type="dxa"/>
            <w:vMerge/>
            <w:tcBorders>
              <w:left w:val="single" w:sz="12" w:space="0" w:color="auto"/>
            </w:tcBorders>
            <w:vAlign w:val="center"/>
          </w:tcPr>
          <w:p w:rsidR="00D77526" w:rsidRDefault="00D77526">
            <w:pPr>
              <w:spacing w:line="288" w:lineRule="auto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D77526" w:rsidRDefault="00ED36CE">
            <w:pPr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气压计</w:t>
            </w:r>
          </w:p>
        </w:tc>
        <w:tc>
          <w:tcPr>
            <w:tcW w:w="6991" w:type="dxa"/>
            <w:tcBorders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测量范围：</w:t>
            </w:r>
            <w:r>
              <w:rPr>
                <w:rFonts w:ascii="宋体" w:hAnsi="宋体"/>
                <w:szCs w:val="21"/>
              </w:rPr>
              <w:t>(500</w:t>
            </w:r>
            <w:r>
              <w:rPr>
                <w:rFonts w:ascii="宋体" w:hAnsi="宋体" w:hint="eastAsia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0)</w:t>
            </w:r>
            <w:proofErr w:type="spellStart"/>
            <w:r>
              <w:rPr>
                <w:rFonts w:ascii="宋体" w:hAnsi="宋体"/>
                <w:szCs w:val="21"/>
              </w:rPr>
              <w:t>hPa</w:t>
            </w:r>
            <w:proofErr w:type="spellEnd"/>
            <w:r>
              <w:rPr>
                <w:rFonts w:ascii="宋体" w:hAnsi="宋体" w:hint="eastAsia"/>
                <w:szCs w:val="21"/>
              </w:rPr>
              <w:t>，最大允许误差：</w:t>
            </w:r>
            <w:r>
              <w:rPr>
                <w:rFonts w:ascii="宋体" w:hAnsi="宋体" w:hint="eastAsia"/>
                <w:szCs w:val="21"/>
              </w:rPr>
              <w:t>2hPa</w:t>
            </w:r>
          </w:p>
        </w:tc>
      </w:tr>
      <w:tr w:rsidR="00D77526">
        <w:trPr>
          <w:trHeight w:val="491"/>
          <w:jc w:val="center"/>
        </w:trPr>
        <w:tc>
          <w:tcPr>
            <w:tcW w:w="910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7526" w:rsidRDefault="00ED36CE">
            <w:pPr>
              <w:snapToGrid w:val="0"/>
              <w:spacing w:line="288" w:lineRule="auto"/>
              <w:ind w:left="430" w:hangingChars="205" w:hanging="430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注：</w:t>
            </w:r>
            <w:r>
              <w:rPr>
                <w:rFonts w:ascii="仿宋" w:eastAsia="仿宋" w:hAnsi="仿宋"/>
                <w:i/>
                <w:szCs w:val="21"/>
              </w:rPr>
              <w:t xml:space="preserve"> K</w:t>
            </w:r>
            <w:r>
              <w:rPr>
                <w:rFonts w:ascii="仿宋" w:eastAsia="仿宋" w:hAnsi="仿宋" w:hint="eastAsia"/>
                <w:szCs w:val="21"/>
              </w:rPr>
              <w:t>为皮托静压管系数，</w:t>
            </w:r>
            <w:proofErr w:type="spellStart"/>
            <w:r>
              <w:rPr>
                <w:rFonts w:ascii="仿宋" w:eastAsia="仿宋" w:hAnsi="仿宋"/>
                <w:i/>
                <w:szCs w:val="21"/>
              </w:rPr>
              <w:t>U</w:t>
            </w:r>
            <w:r>
              <w:rPr>
                <w:rFonts w:ascii="仿宋" w:eastAsia="仿宋" w:hAnsi="仿宋"/>
                <w:i/>
                <w:szCs w:val="21"/>
                <w:vertAlign w:val="subscript"/>
              </w:rPr>
              <w:t>rel</w:t>
            </w:r>
            <w:proofErr w:type="spellEnd"/>
            <w:r>
              <w:rPr>
                <w:rFonts w:ascii="仿宋" w:eastAsia="仿宋" w:hAnsi="仿宋" w:hint="eastAsia"/>
                <w:szCs w:val="21"/>
              </w:rPr>
              <w:t>为皮托静压管相对不确定度。</w:t>
            </w:r>
          </w:p>
        </w:tc>
      </w:tr>
    </w:tbl>
    <w:p w:rsidR="00D77526" w:rsidRDefault="00D77526">
      <w:pPr>
        <w:spacing w:line="360" w:lineRule="auto"/>
        <w:ind w:firstLineChars="200" w:firstLine="480"/>
        <w:rPr>
          <w:sz w:val="24"/>
        </w:rPr>
      </w:pPr>
    </w:p>
    <w:p w:rsidR="00D77526" w:rsidRDefault="00ED36CE">
      <w:pPr>
        <w:spacing w:line="360" w:lineRule="auto"/>
        <w:ind w:left="241" w:hangingChars="100" w:hanging="241"/>
        <w:rPr>
          <w:b/>
          <w:sz w:val="24"/>
        </w:rPr>
      </w:pPr>
      <w:r>
        <w:rPr>
          <w:rFonts w:hint="eastAsia"/>
          <w:b/>
          <w:sz w:val="24"/>
        </w:rPr>
        <w:t xml:space="preserve">1.2.2 </w:t>
      </w:r>
      <w:r>
        <w:rPr>
          <w:rFonts w:hint="eastAsia"/>
          <w:b/>
          <w:sz w:val="24"/>
        </w:rPr>
        <w:t>被测对象</w:t>
      </w:r>
    </w:p>
    <w:p w:rsidR="00D77526" w:rsidRDefault="00ED36CE">
      <w:pPr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送校单位：</w:t>
      </w:r>
      <w:r>
        <w:rPr>
          <w:rFonts w:ascii="宋体" w:hAnsi="宋体" w:hint="eastAsia"/>
          <w:sz w:val="24"/>
        </w:rPr>
        <w:t>维萨拉（北京）测量技术有限公司</w:t>
      </w:r>
    </w:p>
    <w:p w:rsidR="00D77526" w:rsidRDefault="00ED36CE">
      <w:pPr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器具名称：</w:t>
      </w:r>
      <w:r>
        <w:rPr>
          <w:rFonts w:ascii="宋体" w:hAnsi="宋体" w:hint="eastAsia"/>
          <w:sz w:val="24"/>
        </w:rPr>
        <w:t>超声波风速仪</w:t>
      </w:r>
    </w:p>
    <w:p w:rsidR="00D77526" w:rsidRDefault="00ED36CE">
      <w:pPr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型号规格：</w:t>
      </w:r>
      <w:r>
        <w:rPr>
          <w:rFonts w:ascii="宋体" w:hAnsi="宋体" w:hint="eastAsia"/>
          <w:sz w:val="24"/>
        </w:rPr>
        <w:t>WMT700</w:t>
      </w:r>
    </w:p>
    <w:p w:rsidR="00D77526" w:rsidRDefault="00ED36CE">
      <w:pPr>
        <w:snapToGrid w:val="0"/>
        <w:spacing w:line="360" w:lineRule="auto"/>
        <w:ind w:firstLineChars="150" w:firstLine="360"/>
        <w:rPr>
          <w:sz w:val="24"/>
        </w:rPr>
      </w:pPr>
      <w:r>
        <w:rPr>
          <w:rFonts w:ascii="宋体" w:hAnsi="宋体" w:hint="eastAsia"/>
          <w:sz w:val="24"/>
        </w:rPr>
        <w:t>制造单位：</w:t>
      </w:r>
      <w:r>
        <w:rPr>
          <w:rFonts w:ascii="宋体" w:hAnsi="宋体" w:hint="eastAsia"/>
          <w:sz w:val="24"/>
        </w:rPr>
        <w:t>维萨拉（北京）测量技术有限公司</w:t>
      </w:r>
    </w:p>
    <w:p w:rsidR="00D77526" w:rsidRDefault="00ED36CE">
      <w:pPr>
        <w:spacing w:line="360" w:lineRule="auto"/>
        <w:outlineLvl w:val="1"/>
        <w:rPr>
          <w:b/>
          <w:sz w:val="24"/>
        </w:rPr>
      </w:pPr>
      <w:bookmarkStart w:id="4" w:name="_Toc511284855"/>
      <w:r>
        <w:rPr>
          <w:rFonts w:hint="eastAsia"/>
          <w:b/>
          <w:sz w:val="24"/>
        </w:rPr>
        <w:t>1.3</w:t>
      </w:r>
      <w:r>
        <w:rPr>
          <w:rFonts w:hint="eastAsia"/>
          <w:b/>
          <w:sz w:val="24"/>
        </w:rPr>
        <w:t>主要测量方法</w:t>
      </w:r>
      <w:bookmarkEnd w:id="4"/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由风洞产生稳定均匀的空气流场，标准器和风速传感器置于其流场中。用标准皮托静压管感应风洞中流动空气的差压（总压和静压之差），并由微差压计测出压力值，通过该压力值及流场的空气密度，用伯努利方程得出风洞的流场风速，该风速作为流场的标准风速。将风速传感器示值减去标准风速即为风速传感器示值误差。根据</w:t>
      </w:r>
      <w:r>
        <w:rPr>
          <w:rFonts w:hint="eastAsia"/>
          <w:sz w:val="24"/>
        </w:rPr>
        <w:t xml:space="preserve">GB/T </w:t>
      </w:r>
      <w:r>
        <w:rPr>
          <w:rFonts w:hint="eastAsia"/>
          <w:sz w:val="24"/>
        </w:rPr>
        <w:t>33693-2017</w:t>
      </w:r>
      <w:r>
        <w:rPr>
          <w:sz w:val="24"/>
        </w:rPr>
        <w:t> </w:t>
      </w:r>
      <w:r>
        <w:rPr>
          <w:sz w:val="24"/>
        </w:rPr>
        <w:t>超声波测风仪测试方法</w:t>
      </w:r>
      <w:r>
        <w:rPr>
          <w:rFonts w:hint="eastAsia"/>
          <w:sz w:val="24"/>
        </w:rPr>
        <w:t>对</w:t>
      </w:r>
      <w:r>
        <w:rPr>
          <w:rFonts w:hint="eastAsia"/>
          <w:sz w:val="24"/>
        </w:rPr>
        <w:t>校准</w:t>
      </w:r>
      <w:r>
        <w:rPr>
          <w:rFonts w:hint="eastAsia"/>
          <w:sz w:val="24"/>
        </w:rPr>
        <w:t>点选择的要求，将校准点选择为：</w:t>
      </w:r>
      <w:r>
        <w:rPr>
          <w:rFonts w:hint="eastAsia"/>
          <w:sz w:val="24"/>
        </w:rPr>
        <w:t xml:space="preserve"> 2m/s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5m/s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10m/s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15m/s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20m/s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25m/s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30m/s</w:t>
      </w:r>
      <w:r>
        <w:rPr>
          <w:rFonts w:hint="eastAsia"/>
          <w:sz w:val="24"/>
        </w:rPr>
        <w:t>，并逐点分</w:t>
      </w:r>
      <w:r>
        <w:rPr>
          <w:rFonts w:hint="eastAsia"/>
          <w:sz w:val="24"/>
        </w:rPr>
        <w:lastRenderedPageBreak/>
        <w:t>析不确定度。</w:t>
      </w:r>
    </w:p>
    <w:p w:rsidR="00D77526" w:rsidRDefault="00ED36CE">
      <w:pPr>
        <w:numPr>
          <w:ilvl w:val="0"/>
          <w:numId w:val="2"/>
        </w:numPr>
        <w:spacing w:line="360" w:lineRule="auto"/>
        <w:outlineLvl w:val="0"/>
        <w:rPr>
          <w:b/>
          <w:sz w:val="24"/>
        </w:rPr>
      </w:pPr>
      <w:bookmarkStart w:id="5" w:name="_Toc468802417"/>
      <w:bookmarkStart w:id="6" w:name="_Toc511284856"/>
      <w:r>
        <w:rPr>
          <w:rFonts w:hint="eastAsia"/>
          <w:b/>
          <w:sz w:val="24"/>
        </w:rPr>
        <w:t>分析不确定度来源和建立数学模型</w:t>
      </w:r>
      <w:bookmarkEnd w:id="5"/>
      <w:bookmarkEnd w:id="6"/>
    </w:p>
    <w:p w:rsidR="00D77526" w:rsidRDefault="00ED36CE">
      <w:pPr>
        <w:spacing w:line="360" w:lineRule="auto"/>
        <w:outlineLvl w:val="1"/>
        <w:rPr>
          <w:b/>
          <w:sz w:val="24"/>
        </w:rPr>
      </w:pPr>
      <w:bookmarkStart w:id="7" w:name="_Toc511284857"/>
      <w:r>
        <w:rPr>
          <w:rFonts w:hint="eastAsia"/>
          <w:b/>
          <w:sz w:val="24"/>
        </w:rPr>
        <w:t>2.1</w:t>
      </w:r>
      <w:r>
        <w:rPr>
          <w:rFonts w:hint="eastAsia"/>
          <w:b/>
          <w:sz w:val="24"/>
        </w:rPr>
        <w:t>不确定度来源分析</w:t>
      </w:r>
      <w:bookmarkEnd w:id="7"/>
    </w:p>
    <w:p w:rsidR="00D77526" w:rsidRDefault="00ED36CE">
      <w:pPr>
        <w:spacing w:line="360" w:lineRule="auto"/>
        <w:outlineLvl w:val="2"/>
        <w:rPr>
          <w:b/>
          <w:sz w:val="24"/>
        </w:rPr>
      </w:pPr>
      <w:bookmarkStart w:id="8" w:name="_Toc511284858"/>
      <w:r>
        <w:rPr>
          <w:rFonts w:hint="eastAsia"/>
          <w:b/>
          <w:sz w:val="24"/>
        </w:rPr>
        <w:t>2.1.1</w:t>
      </w:r>
      <w:r>
        <w:rPr>
          <w:rFonts w:hint="eastAsia"/>
          <w:b/>
          <w:sz w:val="24"/>
        </w:rPr>
        <w:t>标准风速测量结果引入的标准不确定度</w:t>
      </w:r>
      <w:bookmarkEnd w:id="8"/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标准风速值引入的标准不确定度主要有以下分量组成：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）由标准皮托管校准系数引入的标准不确定度；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）空气密度引入的标准不确定度；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）微差压计引入的标准不确定度：</w:t>
      </w:r>
    </w:p>
    <w:p w:rsidR="00D77526" w:rsidRDefault="00ED36CE">
      <w:pPr>
        <w:spacing w:line="360" w:lineRule="auto"/>
        <w:outlineLvl w:val="2"/>
        <w:rPr>
          <w:b/>
          <w:sz w:val="24"/>
        </w:rPr>
      </w:pPr>
      <w:bookmarkStart w:id="9" w:name="_Toc511284859"/>
      <w:r>
        <w:rPr>
          <w:rFonts w:hint="eastAsia"/>
          <w:b/>
          <w:sz w:val="24"/>
        </w:rPr>
        <w:t>2.1.2</w:t>
      </w:r>
      <w:r>
        <w:rPr>
          <w:rFonts w:hint="eastAsia"/>
          <w:b/>
          <w:sz w:val="24"/>
        </w:rPr>
        <w:t>风速传感器测量值引入的标准不确定度</w:t>
      </w:r>
      <w:bookmarkEnd w:id="9"/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该项不确定度包括：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风速传感器测量重复性引入的标准不确定度；</w:t>
      </w:r>
    </w:p>
    <w:p w:rsidR="00D77526" w:rsidRDefault="00ED36CE">
      <w:pPr>
        <w:spacing w:line="360" w:lineRule="auto"/>
        <w:outlineLvl w:val="1"/>
        <w:rPr>
          <w:b/>
          <w:sz w:val="24"/>
        </w:rPr>
      </w:pPr>
      <w:bookmarkStart w:id="10" w:name="_Toc511284860"/>
      <w:r>
        <w:rPr>
          <w:rFonts w:hint="eastAsia"/>
          <w:b/>
          <w:sz w:val="24"/>
        </w:rPr>
        <w:t>2.2</w:t>
      </w:r>
      <w:r>
        <w:rPr>
          <w:rFonts w:hint="eastAsia"/>
          <w:b/>
          <w:sz w:val="24"/>
        </w:rPr>
        <w:t>不确定度评定数学模型</w:t>
      </w:r>
      <w:bookmarkEnd w:id="10"/>
    </w:p>
    <w:p w:rsidR="00D77526" w:rsidRDefault="00ED36CE">
      <w:pPr>
        <w:snapToGrid w:val="0"/>
        <w:spacing w:line="360" w:lineRule="auto"/>
        <w:ind w:leftChars="171" w:left="35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在校准过程中，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测量结果为示值误差，计算如式（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）。</w:t>
      </w:r>
    </w:p>
    <w:p w:rsidR="00D77526" w:rsidRDefault="00ED36CE">
      <w:pPr>
        <w:snapToGrid w:val="0"/>
        <w:spacing w:line="360" w:lineRule="auto"/>
        <w:ind w:leftChars="171" w:left="359"/>
        <w:rPr>
          <w:rFonts w:ascii="宋体" w:hAnsi="宋体"/>
          <w:sz w:val="24"/>
        </w:rPr>
      </w:pPr>
      <w:r>
        <w:rPr>
          <w:rFonts w:ascii="宋体" w:hAnsi="宋体"/>
          <w:position w:val="-4"/>
          <w:sz w:val="24"/>
        </w:rPr>
        <w:object w:dxaOrig="1377" w:dyaOrig="313">
          <v:shape id="_x0000_i1032" type="#_x0000_t75" style="width:68.65pt;height:15.8pt" o:ole="">
            <v:imagedata r:id="rId23" o:title=""/>
          </v:shape>
          <o:OLEObject Type="Embed" ProgID="Equation.3" ShapeID="_x0000_i1032" DrawAspect="Content" ObjectID="_1586068581" r:id="rId24"/>
        </w:object>
      </w:r>
      <w:r>
        <w:rPr>
          <w:rFonts w:ascii="宋体" w:hAnsi="宋体" w:hint="eastAsia"/>
          <w:sz w:val="24"/>
        </w:rPr>
        <w:t xml:space="preserve">                                            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</w:p>
    <w:p w:rsidR="00D77526" w:rsidRDefault="00ED36CE">
      <w:pPr>
        <w:snapToGrid w:val="0"/>
        <w:spacing w:line="360" w:lineRule="auto"/>
        <w:ind w:leftChars="171" w:left="35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  <w:r>
        <w:rPr>
          <w:rFonts w:ascii="宋体" w:hAnsi="宋体"/>
          <w:sz w:val="24"/>
        </w:rPr>
        <w:object w:dxaOrig="351" w:dyaOrig="288">
          <v:shape id="_x0000_i1033" type="#_x0000_t75" style="width:17.5pt;height:14.55pt" o:ole="">
            <v:imagedata r:id="rId25" o:title=""/>
          </v:shape>
          <o:OLEObject Type="Embed" ProgID="Equation.3" ShapeID="_x0000_i1033" DrawAspect="Content" ObjectID="_1586068582" r:id="rId26"/>
        </w:object>
      </w:r>
      <w:r>
        <w:rPr>
          <w:rFonts w:ascii="宋体" w:hAnsi="宋体" w:hint="eastAsia"/>
          <w:sz w:val="24"/>
        </w:rPr>
        <w:t>——被校表在某一点的示值误差值，</w:t>
      </w:r>
      <w:r>
        <w:rPr>
          <w:rFonts w:ascii="宋体" w:hAnsi="宋体" w:hint="eastAsia"/>
          <w:sz w:val="24"/>
        </w:rPr>
        <w:t>m/s</w:t>
      </w:r>
      <w:r>
        <w:rPr>
          <w:rFonts w:ascii="宋体" w:hAnsi="宋体" w:hint="eastAsia"/>
          <w:sz w:val="24"/>
        </w:rPr>
        <w:t>；</w:t>
      </w:r>
    </w:p>
    <w:p w:rsidR="00D77526" w:rsidRDefault="00ED36CE">
      <w:pPr>
        <w:snapToGrid w:val="0"/>
        <w:spacing w:line="360" w:lineRule="auto"/>
        <w:ind w:leftChars="171" w:left="359" w:firstLineChars="300" w:firstLine="7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object w:dxaOrig="200" w:dyaOrig="301">
          <v:shape id="_x0000_i1034" type="#_x0000_t75" style="width:10pt;height:15pt" o:ole="">
            <v:imagedata r:id="rId27" o:title=""/>
          </v:shape>
          <o:OLEObject Type="Embed" ProgID="Equation.3" ShapeID="_x0000_i1034" DrawAspect="Content" ObjectID="_1586068583" r:id="rId28"/>
        </w:objec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——被校表在该点的示值，</w:t>
      </w:r>
      <w:r>
        <w:rPr>
          <w:rFonts w:ascii="宋体" w:hAnsi="宋体" w:hint="eastAsia"/>
          <w:sz w:val="24"/>
        </w:rPr>
        <w:t>m/s</w:t>
      </w:r>
      <w:r>
        <w:rPr>
          <w:rFonts w:ascii="宋体" w:hAnsi="宋体" w:hint="eastAsia"/>
          <w:sz w:val="24"/>
        </w:rPr>
        <w:t>；</w:t>
      </w:r>
    </w:p>
    <w:p w:rsidR="00D77526" w:rsidRDefault="00ED36CE">
      <w:pPr>
        <w:snapToGrid w:val="0"/>
        <w:spacing w:line="360" w:lineRule="auto"/>
        <w:ind w:leftChars="171" w:left="359" w:firstLineChars="300" w:firstLine="720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 w:dxaOrig="200" w:dyaOrig="213">
          <v:shape id="_x0000_i1035" type="#_x0000_t75" style="width:10pt;height:10.8pt" o:ole="">
            <v:imagedata r:id="rId29" o:title=""/>
          </v:shape>
          <o:OLEObject Type="Embed" ProgID="Equation.3" ShapeID="_x0000_i1035" DrawAspect="Content" ObjectID="_1586068584" r:id="rId30"/>
        </w:objec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——对应测试点的标准风速值，</w:t>
      </w:r>
      <w:r>
        <w:rPr>
          <w:rFonts w:ascii="宋体" w:hAnsi="宋体" w:hint="eastAsia"/>
          <w:sz w:val="24"/>
        </w:rPr>
        <w:t>m/s</w:t>
      </w:r>
      <w:r>
        <w:rPr>
          <w:rFonts w:ascii="宋体" w:hAnsi="宋体" w:hint="eastAsia"/>
          <w:sz w:val="24"/>
        </w:rPr>
        <w:t>。</w:t>
      </w:r>
    </w:p>
    <w:p w:rsidR="00D77526" w:rsidRDefault="00ED36CE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）即为被校表风速测量结果不确定度评定的数学模型。</w:t>
      </w:r>
    </w:p>
    <w:p w:rsidR="00D77526" w:rsidRDefault="00ED36CE">
      <w:pPr>
        <w:spacing w:line="360" w:lineRule="auto"/>
        <w:outlineLvl w:val="1"/>
        <w:rPr>
          <w:b/>
          <w:sz w:val="24"/>
        </w:rPr>
      </w:pPr>
      <w:bookmarkStart w:id="11" w:name="_Toc511284861"/>
      <w:bookmarkStart w:id="12" w:name="_Toc468802420"/>
      <w:r>
        <w:rPr>
          <w:rFonts w:hint="eastAsia"/>
          <w:b/>
          <w:sz w:val="24"/>
        </w:rPr>
        <w:t>2.3</w:t>
      </w:r>
      <w:r>
        <w:rPr>
          <w:rFonts w:hint="eastAsia"/>
          <w:b/>
          <w:sz w:val="24"/>
        </w:rPr>
        <w:t>不确定度评定方法与步骤</w:t>
      </w:r>
      <w:bookmarkEnd w:id="11"/>
      <w:bookmarkEnd w:id="12"/>
    </w:p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rFonts w:hint="eastAsia"/>
          <w:sz w:val="24"/>
        </w:rPr>
        <w:t>对式（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）的各分量求偏导，得到各分量的灵敏系数</w:t>
      </w:r>
    </w:p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color w:val="000000"/>
          <w:position w:val="-24"/>
          <w:sz w:val="24"/>
        </w:rPr>
        <w:object w:dxaOrig="1640" w:dyaOrig="639">
          <v:shape id="_x0000_i1036" type="#_x0000_t75" style="width:82pt;height:32.05pt" o:ole="">
            <v:imagedata r:id="rId31" o:title=""/>
          </v:shape>
          <o:OLEObject Type="Embed" ProgID="Equation.3" ShapeID="_x0000_i1036" DrawAspect="Content" ObjectID="_1586068585" r:id="rId32"/>
        </w:object>
      </w:r>
    </w:p>
    <w:bookmarkStart w:id="13" w:name="OLE_LINK13"/>
    <w:bookmarkStart w:id="14" w:name="OLE_LINK12"/>
    <w:bookmarkStart w:id="15" w:name="OLE_LINK14"/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color w:val="000000"/>
          <w:position w:val="-24"/>
          <w:sz w:val="24"/>
        </w:rPr>
        <w:object w:dxaOrig="1791" w:dyaOrig="639">
          <v:shape id="_x0000_i1037" type="#_x0000_t75" style="width:89.5pt;height:32.05pt" o:ole="">
            <v:imagedata r:id="rId33" o:title=""/>
          </v:shape>
          <o:OLEObject Type="Embed" ProgID="Equation.3" ShapeID="_x0000_i1037" DrawAspect="Content" ObjectID="_1586068586" r:id="rId34"/>
        </w:object>
      </w:r>
      <w:bookmarkEnd w:id="13"/>
      <w:bookmarkEnd w:id="14"/>
      <w:bookmarkEnd w:id="15"/>
    </w:p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rFonts w:hint="eastAsia"/>
          <w:sz w:val="24"/>
        </w:rPr>
        <w:t>由于各分量之间相互不相关，合成标准不确定度的计算公式如下式（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）所示：</w:t>
      </w:r>
    </w:p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color w:val="000000"/>
          <w:position w:val="-12"/>
          <w:sz w:val="24"/>
        </w:rPr>
        <w:object w:dxaOrig="5009" w:dyaOrig="501">
          <v:shape id="_x0000_i1038" type="#_x0000_t75" style="width:250.55pt;height:24.95pt" o:ole="">
            <v:imagedata r:id="rId35" o:title=""/>
          </v:shape>
          <o:OLEObject Type="Embed" ProgID="Equation.3" ShapeID="_x0000_i1038" DrawAspect="Content" ObjectID="_1586068587" r:id="rId36"/>
        </w:object>
      </w:r>
      <w:r>
        <w:rPr>
          <w:rFonts w:hint="eastAsia"/>
          <w:color w:val="000000"/>
          <w:position w:val="-12"/>
          <w:sz w:val="24"/>
        </w:rPr>
        <w:t xml:space="preserve">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</w:p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rFonts w:hint="eastAsia"/>
          <w:sz w:val="24"/>
        </w:rPr>
        <w:t>取包含因子</w:t>
      </w:r>
      <w:r>
        <w:rPr>
          <w:rFonts w:hint="eastAsia"/>
          <w:sz w:val="24"/>
        </w:rPr>
        <w:t>k=2</w:t>
      </w:r>
      <w:r>
        <w:rPr>
          <w:rFonts w:hint="eastAsia"/>
          <w:sz w:val="24"/>
        </w:rPr>
        <w:t>，扩展不确定度的计算公式如下式（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）所示。</w:t>
      </w:r>
    </w:p>
    <w:p w:rsidR="00D77526" w:rsidRDefault="00ED36CE">
      <w:pPr>
        <w:pStyle w:val="af1"/>
        <w:spacing w:afterLines="0" w:line="360" w:lineRule="atLeast"/>
        <w:ind w:right="0" w:firstLine="480"/>
        <w:rPr>
          <w:sz w:val="24"/>
        </w:rPr>
      </w:pPr>
      <w:r>
        <w:rPr>
          <w:position w:val="-10"/>
          <w:sz w:val="24"/>
        </w:rPr>
        <w:object w:dxaOrig="1365" w:dyaOrig="351">
          <v:shape id="_x0000_i1039" type="#_x0000_t75" style="width:68.25pt;height:17.5pt" o:ole="">
            <v:imagedata r:id="rId37" o:title=""/>
          </v:shape>
          <o:OLEObject Type="Embed" ProgID="Equation.3" ShapeID="_x0000_i1039" DrawAspect="Content" ObjectID="_1586068588" r:id="rId38"/>
        </w:object>
      </w:r>
      <w:r>
        <w:rPr>
          <w:rFonts w:hint="eastAsia"/>
          <w:position w:val="-10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D77526" w:rsidRDefault="00ED36CE">
      <w:pPr>
        <w:pStyle w:val="af0"/>
        <w:numPr>
          <w:ilvl w:val="0"/>
          <w:numId w:val="2"/>
        </w:numPr>
        <w:spacing w:line="360" w:lineRule="auto"/>
        <w:ind w:firstLineChars="0"/>
        <w:outlineLvl w:val="0"/>
        <w:rPr>
          <w:b/>
          <w:sz w:val="24"/>
        </w:rPr>
      </w:pPr>
      <w:bookmarkStart w:id="16" w:name="_Toc511284862"/>
      <w:r>
        <w:rPr>
          <w:rFonts w:hint="eastAsia"/>
          <w:b/>
          <w:sz w:val="24"/>
        </w:rPr>
        <w:t>不确定度分量评定</w:t>
      </w:r>
      <w:bookmarkEnd w:id="16"/>
    </w:p>
    <w:p w:rsidR="00D77526" w:rsidRDefault="00ED36CE">
      <w:pPr>
        <w:spacing w:line="360" w:lineRule="auto"/>
        <w:outlineLvl w:val="1"/>
        <w:rPr>
          <w:b/>
          <w:sz w:val="24"/>
        </w:rPr>
      </w:pPr>
      <w:bookmarkStart w:id="17" w:name="_Toc511284863"/>
      <w:r>
        <w:rPr>
          <w:rFonts w:hint="eastAsia"/>
          <w:b/>
          <w:sz w:val="24"/>
        </w:rPr>
        <w:t>3.1</w:t>
      </w:r>
      <w:r>
        <w:rPr>
          <w:rFonts w:hint="eastAsia"/>
          <w:b/>
          <w:sz w:val="24"/>
        </w:rPr>
        <w:t>由标准风速值引入的标准不确定度</w:t>
      </w:r>
      <w:bookmarkEnd w:id="17"/>
      <w:r>
        <w:rPr>
          <w:position w:val="-8"/>
        </w:rPr>
        <w:object w:dxaOrig="501" w:dyaOrig="313">
          <v:shape id="_x0000_i1040" type="#_x0000_t75" style="width:24.95pt;height:15.8pt" o:ole="">
            <v:imagedata r:id="rId9" o:title=""/>
          </v:shape>
          <o:OLEObject Type="Embed" ProgID="Equation.3" ShapeID="_x0000_i1040" DrawAspect="Content" ObjectID="_1586068589" r:id="rId39"/>
        </w:object>
      </w:r>
    </w:p>
    <w:p w:rsidR="00D77526" w:rsidRDefault="00ED36CE">
      <w:pPr>
        <w:spacing w:line="360" w:lineRule="auto"/>
        <w:outlineLvl w:val="2"/>
        <w:rPr>
          <w:b/>
          <w:sz w:val="24"/>
        </w:rPr>
      </w:pPr>
      <w:bookmarkStart w:id="18" w:name="_Toc511284864"/>
      <w:r>
        <w:rPr>
          <w:rFonts w:hint="eastAsia"/>
          <w:b/>
          <w:sz w:val="24"/>
        </w:rPr>
        <w:lastRenderedPageBreak/>
        <w:t>3.1.1</w:t>
      </w:r>
      <w:r>
        <w:rPr>
          <w:b/>
          <w:position w:val="-8"/>
          <w:sz w:val="24"/>
        </w:rPr>
        <w:object w:dxaOrig="501" w:dyaOrig="313">
          <v:shape id="_x0000_i1041" type="#_x0000_t75" style="width:24.95pt;height:15.8pt" o:ole="">
            <v:imagedata r:id="rId11" o:title=""/>
          </v:shape>
          <o:OLEObject Type="Embed" ProgID="Equation.3" ShapeID="_x0000_i1041" DrawAspect="Content" ObjectID="_1586068590" r:id="rId40"/>
        </w:object>
      </w:r>
      <w:r>
        <w:rPr>
          <w:b/>
          <w:sz w:val="24"/>
        </w:rPr>
        <w:t>评定方法</w:t>
      </w:r>
      <w:bookmarkEnd w:id="18"/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标准风速</w:t>
      </w:r>
      <w:r>
        <w:rPr>
          <w:position w:val="-6"/>
          <w:sz w:val="24"/>
        </w:rPr>
        <w:object w:dxaOrig="200" w:dyaOrig="213">
          <v:shape id="_x0000_i1042" type="#_x0000_t75" style="width:10pt;height:10.8pt" o:ole="">
            <v:imagedata r:id="rId41" o:title="" embosscolor="white"/>
          </v:shape>
          <o:OLEObject Type="Embed" ProgID="Equation.3" ShapeID="_x0000_i1042" DrawAspect="Content" ObjectID="_1586068591" r:id="rId42"/>
        </w:object>
      </w:r>
      <w:r>
        <w:rPr>
          <w:rFonts w:hint="eastAsia"/>
          <w:sz w:val="24"/>
        </w:rPr>
        <w:t>按公式（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）计算求出：</w:t>
      </w:r>
    </w:p>
    <w:p w:rsidR="00D77526" w:rsidRDefault="00ED36CE">
      <w:pPr>
        <w:pStyle w:val="ae"/>
        <w:spacing w:line="360" w:lineRule="auto"/>
        <w:ind w:right="240"/>
        <w:jc w:val="right"/>
        <w:rPr>
          <w:sz w:val="24"/>
          <w:szCs w:val="24"/>
        </w:rPr>
      </w:pPr>
      <w:r>
        <w:rPr>
          <w:position w:val="-30"/>
          <w:sz w:val="24"/>
          <w:szCs w:val="24"/>
        </w:rPr>
        <w:object w:dxaOrig="1139" w:dyaOrig="739">
          <v:shape id="_x0000_i1043" type="#_x0000_t75" style="width:57pt;height:37.05pt" o:ole="">
            <v:imagedata r:id="rId43" o:title="" embosscolor="white"/>
          </v:shape>
          <o:OLEObject Type="Embed" ProgID="Equation.3" ShapeID="_x0000_i1043" DrawAspect="Content" ObjectID="_1586068592" r:id="rId44"/>
        </w:object>
      </w:r>
      <w:r>
        <w:rPr>
          <w:sz w:val="24"/>
          <w:szCs w:val="24"/>
        </w:rPr>
        <w:tab/>
        <w:t>(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)</w:t>
      </w:r>
    </w:p>
    <w:p w:rsidR="00D77526" w:rsidRDefault="00ED36CE">
      <w:pPr>
        <w:pStyle w:val="ad"/>
        <w:tabs>
          <w:tab w:val="left" w:pos="1260"/>
        </w:tabs>
        <w:spacing w:line="360" w:lineRule="auto"/>
        <w:ind w:firstLineChars="225" w:firstLine="540"/>
        <w:rPr>
          <w:sz w:val="24"/>
          <w:szCs w:val="24"/>
        </w:rPr>
      </w:pPr>
      <w:r>
        <w:rPr>
          <w:rFonts w:hint="eastAsia"/>
          <w:sz w:val="24"/>
          <w:szCs w:val="24"/>
        </w:rPr>
        <w:t>式中：</w:t>
      </w:r>
    </w:p>
    <w:p w:rsidR="00D77526" w:rsidRDefault="00ED36CE">
      <w:pPr>
        <w:pStyle w:val="ad"/>
        <w:tabs>
          <w:tab w:val="left" w:pos="1260"/>
        </w:tabs>
        <w:spacing w:line="360" w:lineRule="auto"/>
        <w:ind w:firstLineChars="425" w:firstLine="1020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238" w:dyaOrig="275">
          <v:shape id="_x0000_i1044" type="#_x0000_t75" style="width:12.05pt;height:13.75pt" o:ole="">
            <v:imagedata r:id="rId45" o:title="" embosscolor="white"/>
          </v:shape>
          <o:OLEObject Type="Embed" ProgID="Equation.3" ShapeID="_x0000_i1044" DrawAspect="Content" ObjectID="_1586068593" r:id="rId46"/>
        </w:object>
      </w:r>
      <w:r>
        <w:rPr>
          <w:rFonts w:hint="eastAsia"/>
          <w:sz w:val="24"/>
          <w:szCs w:val="24"/>
        </w:rPr>
        <w:t>―微差压计示值，</w:t>
      </w:r>
      <w:r>
        <w:rPr>
          <w:rFonts w:ascii="Times New Roman" w:hint="eastAsia"/>
          <w:kern w:val="2"/>
          <w:sz w:val="24"/>
          <w:szCs w:val="24"/>
        </w:rPr>
        <w:t>Pa</w:t>
      </w:r>
      <w:r>
        <w:rPr>
          <w:rFonts w:hint="eastAsia"/>
          <w:sz w:val="24"/>
          <w:szCs w:val="24"/>
        </w:rPr>
        <w:t>；</w:t>
      </w:r>
    </w:p>
    <w:p w:rsidR="00D77526" w:rsidRDefault="00ED36CE">
      <w:pPr>
        <w:pStyle w:val="ad"/>
        <w:tabs>
          <w:tab w:val="left" w:pos="1260"/>
        </w:tabs>
        <w:spacing w:line="360" w:lineRule="auto"/>
        <w:ind w:firstLineChars="425" w:firstLine="1020"/>
        <w:rPr>
          <w:sz w:val="24"/>
        </w:rPr>
      </w:pPr>
      <w:r>
        <w:rPr>
          <w:position w:val="-10"/>
          <w:sz w:val="24"/>
        </w:rPr>
        <w:object w:dxaOrig="200" w:dyaOrig="313">
          <v:shape id="_x0000_i1045" type="#_x0000_t75" style="width:10pt;height:15.8pt" o:ole="">
            <v:imagedata r:id="rId47" o:title="" embosscolor="white"/>
          </v:shape>
          <o:OLEObject Type="Embed" ProgID="Equation.3" ShapeID="_x0000_i1045" DrawAspect="Content" ObjectID="_1586068594" r:id="rId48"/>
        </w:object>
      </w:r>
      <w:r>
        <w:rPr>
          <w:rFonts w:hint="eastAsia"/>
          <w:sz w:val="24"/>
        </w:rPr>
        <w:t>―皮托管校准系数；</w:t>
      </w:r>
      <w:r>
        <w:rPr>
          <w:rFonts w:hint="eastAsia"/>
          <w:sz w:val="24"/>
        </w:rPr>
        <w:t xml:space="preserve">  </w:t>
      </w:r>
    </w:p>
    <w:p w:rsidR="00D77526" w:rsidRDefault="00ED36CE">
      <w:pPr>
        <w:pStyle w:val="ad"/>
        <w:tabs>
          <w:tab w:val="left" w:pos="1260"/>
        </w:tabs>
        <w:spacing w:line="360" w:lineRule="auto"/>
        <w:ind w:firstLineChars="425" w:firstLine="1020"/>
        <w:rPr>
          <w:sz w:val="24"/>
        </w:rPr>
      </w:pPr>
      <w:r>
        <w:rPr>
          <w:position w:val="-10"/>
          <w:sz w:val="24"/>
          <w:szCs w:val="24"/>
        </w:rPr>
        <w:object w:dxaOrig="238" w:dyaOrig="275">
          <v:shape id="_x0000_i1046" type="#_x0000_t75" style="width:12.05pt;height:13.75pt" o:ole="">
            <v:imagedata r:id="rId49" o:title="" embosscolor="white"/>
          </v:shape>
          <o:OLEObject Type="Embed" ProgID="Equation.3" ShapeID="_x0000_i1046" DrawAspect="Content" ObjectID="_1586068595" r:id="rId50"/>
        </w:object>
      </w:r>
      <w:r>
        <w:rPr>
          <w:rFonts w:hint="eastAsia"/>
          <w:sz w:val="24"/>
          <w:szCs w:val="24"/>
        </w:rPr>
        <w:t>―空气密度，</w:t>
      </w:r>
      <w:r>
        <w:rPr>
          <w:rFonts w:ascii="Times New Roman" w:hint="eastAsia"/>
          <w:kern w:val="2"/>
          <w:sz w:val="24"/>
          <w:szCs w:val="24"/>
        </w:rPr>
        <w:t>kg/m</w:t>
      </w:r>
      <w:r>
        <w:rPr>
          <w:rFonts w:ascii="Times New Roman" w:hint="eastAsia"/>
          <w:kern w:val="2"/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；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由标准风速值引入的标准不确定度按公式（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）计算求出：</w:t>
      </w:r>
    </w:p>
    <w:p w:rsidR="00D77526" w:rsidRDefault="00ED36CE">
      <w:pPr>
        <w:spacing w:line="360" w:lineRule="auto"/>
        <w:ind w:firstLineChars="600" w:firstLine="1440"/>
        <w:jc w:val="right"/>
        <w:rPr>
          <w:rFonts w:ascii="宋体" w:hAnsi="宋体"/>
          <w:sz w:val="24"/>
        </w:rPr>
      </w:pPr>
      <w:r>
        <w:rPr>
          <w:rFonts w:ascii="宋体" w:hAnsi="宋体"/>
          <w:position w:val="-16"/>
          <w:sz w:val="24"/>
        </w:rPr>
        <w:object w:dxaOrig="3907" w:dyaOrig="501">
          <v:shape id="_x0000_i1047" type="#_x0000_t75" style="width:195.2pt;height:24.95pt" o:ole="">
            <v:imagedata r:id="rId51" o:title="" embosscolor="white"/>
          </v:shape>
          <o:OLEObject Type="Embed" ProgID="Equation.3" ShapeID="_x0000_i1047" DrawAspect="Content" ObjectID="_1586068596" r:id="rId52"/>
        </w:object>
      </w:r>
      <w:r>
        <w:rPr>
          <w:rFonts w:ascii="宋体" w:hAnsi="宋体" w:hint="eastAsia"/>
          <w:sz w:val="24"/>
        </w:rPr>
        <w:t xml:space="preserve">           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式中：</w:t>
      </w:r>
    </w:p>
    <w:p w:rsidR="00D77526" w:rsidRDefault="00ED36CE">
      <w:pPr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2605" w:dyaOrig="426">
          <v:shape id="_x0000_i1048" type="#_x0000_t75" style="width:130.25pt;height:21.25pt" o:ole="">
            <v:imagedata r:id="rId53" o:title=""/>
          </v:shape>
          <o:OLEObject Type="Embed" ProgID="Equation.3" ShapeID="_x0000_i1048" DrawAspect="Content" ObjectID="_1586068597" r:id="rId54"/>
        </w:object>
      </w:r>
    </w:p>
    <w:p w:rsidR="00D77526" w:rsidRDefault="00ED36CE">
      <w:pPr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2554" w:dyaOrig="426">
          <v:shape id="_x0000_i1049" type="#_x0000_t75" style="width:127.75pt;height:21.25pt" o:ole="">
            <v:imagedata r:id="rId55" o:title=""/>
          </v:shape>
          <o:OLEObject Type="Embed" ProgID="Equation.3" ShapeID="_x0000_i1049" DrawAspect="Content" ObjectID="_1586068598" r:id="rId56"/>
        </w:object>
      </w:r>
    </w:p>
    <w:p w:rsidR="00D77526" w:rsidRDefault="00ED36CE">
      <w:pPr>
        <w:snapToGrid w:val="0"/>
        <w:ind w:firstLineChars="400" w:firstLine="96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2817" w:dyaOrig="476">
          <v:shape id="_x0000_i1050" type="#_x0000_t75" style="width:140.65pt;height:23.7pt" o:ole="">
            <v:imagedata r:id="rId57" o:title=""/>
          </v:shape>
          <o:OLEObject Type="Embed" ProgID="Equation.3" ShapeID="_x0000_i1050" DrawAspect="Content" ObjectID="_1586068599" r:id="rId58"/>
        </w:object>
      </w:r>
    </w:p>
    <w:p w:rsidR="00D77526" w:rsidRDefault="00ED36CE">
      <w:pPr>
        <w:spacing w:line="360" w:lineRule="auto"/>
        <w:outlineLvl w:val="2"/>
        <w:rPr>
          <w:b/>
          <w:sz w:val="24"/>
        </w:rPr>
      </w:pPr>
      <w:bookmarkStart w:id="19" w:name="_Toc511284865"/>
      <w:r>
        <w:rPr>
          <w:rFonts w:hint="eastAsia"/>
          <w:b/>
          <w:sz w:val="24"/>
        </w:rPr>
        <w:t>3.1.2</w:t>
      </w:r>
      <w:r>
        <w:rPr>
          <w:rFonts w:hint="eastAsia"/>
          <w:b/>
          <w:sz w:val="24"/>
        </w:rPr>
        <w:t>微差压计示值引入的标准不确定度</w:t>
      </w:r>
      <w:bookmarkEnd w:id="19"/>
      <w:r>
        <w:rPr>
          <w:b/>
          <w:position w:val="-8"/>
          <w:sz w:val="24"/>
        </w:rPr>
        <w:object w:dxaOrig="501" w:dyaOrig="313">
          <v:shape id="_x0000_i1051" type="#_x0000_t75" style="width:24.95pt;height:15.8pt" o:ole="">
            <v:imagedata r:id="rId13" o:title="" embosscolor="white"/>
          </v:shape>
          <o:OLEObject Type="Embed" ProgID="Equation.3" ShapeID="_x0000_i1051" DrawAspect="Content" ObjectID="_1586068600" r:id="rId59"/>
        </w:object>
      </w:r>
    </w:p>
    <w:p w:rsidR="00D77526" w:rsidRDefault="00ED36C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3.1.2.1 </w:t>
      </w:r>
      <w:r>
        <w:rPr>
          <w:rFonts w:hint="eastAsia"/>
          <w:b/>
          <w:sz w:val="24"/>
        </w:rPr>
        <w:t>由微差压计示值误差引入的标准不确定度</w:t>
      </w:r>
      <w:r>
        <w:rPr>
          <w:b/>
          <w:position w:val="-10"/>
          <w:sz w:val="24"/>
        </w:rPr>
        <w:object w:dxaOrig="601" w:dyaOrig="338">
          <v:shape id="_x0000_i1052" type="#_x0000_t75" style="width:29.95pt;height:17.05pt" o:ole="">
            <v:imagedata r:id="rId60" o:title="" embosscolor="white"/>
          </v:shape>
          <o:OLEObject Type="Embed" ProgID="Equation.3" ShapeID="_x0000_i1052" DrawAspect="Content" ObjectID="_1586068601" r:id="rId61"/>
        </w:object>
      </w:r>
    </w:p>
    <w:p w:rsidR="00D77526" w:rsidRDefault="00ED36CE">
      <w:pPr>
        <w:spacing w:line="360" w:lineRule="auto"/>
        <w:rPr>
          <w:sz w:val="24"/>
        </w:rPr>
      </w:pPr>
      <w:r>
        <w:rPr>
          <w:rFonts w:hint="eastAsia"/>
          <w:sz w:val="24"/>
        </w:rPr>
        <w:t>经查所选微差压计的检定证书，其示值误差为</w:t>
      </w:r>
      <w:r>
        <w:rPr>
          <w:rFonts w:hint="eastAsia"/>
          <w:sz w:val="24"/>
        </w:rPr>
        <w:t>0.14Pa</w:t>
      </w:r>
      <w:r>
        <w:rPr>
          <w:rFonts w:hint="eastAsia"/>
          <w:sz w:val="24"/>
        </w:rPr>
        <w:t>。取均匀分布，则</w:t>
      </w:r>
    </w:p>
    <w:p w:rsidR="00D77526" w:rsidRDefault="00ED36CE">
      <w:pPr>
        <w:spacing w:line="360" w:lineRule="auto"/>
        <w:ind w:firstLineChars="100" w:firstLine="241"/>
        <w:rPr>
          <w:sz w:val="24"/>
        </w:rPr>
      </w:pPr>
      <w:r>
        <w:rPr>
          <w:b/>
          <w:position w:val="-10"/>
          <w:sz w:val="24"/>
        </w:rPr>
        <w:object w:dxaOrig="601" w:dyaOrig="338">
          <v:shape id="_x0000_i1053" type="#_x0000_t75" style="width:29.95pt;height:17.05pt" o:ole="">
            <v:imagedata r:id="rId60" o:title="" embosscolor="white"/>
          </v:shape>
          <o:OLEObject Type="Embed" ProgID="Equation.3" ShapeID="_x0000_i1053" DrawAspect="Content" ObjectID="_1586068602" r:id="rId62"/>
        </w:object>
      </w:r>
      <w:r>
        <w:rPr>
          <w:rFonts w:hint="eastAsia"/>
          <w:sz w:val="24"/>
        </w:rPr>
        <w:t>=0.14/</w:t>
      </w:r>
      <w:r>
        <w:rPr>
          <w:position w:val="-8"/>
          <w:sz w:val="24"/>
        </w:rPr>
        <w:object w:dxaOrig="363" w:dyaOrig="363">
          <v:shape id="_x0000_i1054" type="#_x0000_t75" style="width:18.3pt;height:18.3pt" o:ole="">
            <v:imagedata r:id="rId63" o:title="" embosscolor="white"/>
          </v:shape>
          <o:OLEObject Type="Embed" ProgID="Equation.3" ShapeID="_x0000_i1054" DrawAspect="Content" ObjectID="_1586068603" r:id="rId64"/>
        </w:object>
      </w:r>
      <w:r>
        <w:rPr>
          <w:rFonts w:ascii="宋体" w:hAnsi="宋体" w:hint="eastAsia"/>
          <w:sz w:val="24"/>
        </w:rPr>
        <w:t>=</w:t>
      </w:r>
      <w:r>
        <w:rPr>
          <w:rFonts w:hint="eastAsia"/>
          <w:sz w:val="24"/>
        </w:rPr>
        <w:t>0.081 Pa</w:t>
      </w:r>
    </w:p>
    <w:p w:rsidR="00D77526" w:rsidRDefault="00ED36C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3.1.2.2 </w:t>
      </w:r>
      <w:r>
        <w:rPr>
          <w:rFonts w:hint="eastAsia"/>
          <w:b/>
          <w:sz w:val="24"/>
        </w:rPr>
        <w:t>由微差压计重复测量引入的标准不确定度</w:t>
      </w:r>
      <w:r>
        <w:rPr>
          <w:b/>
          <w:position w:val="-10"/>
          <w:sz w:val="24"/>
        </w:rPr>
        <w:object w:dxaOrig="614" w:dyaOrig="338">
          <v:shape id="_x0000_i1055" type="#_x0000_t75" style="width:30.8pt;height:17.05pt" o:ole="">
            <v:imagedata r:id="rId65" o:title="" embosscolor="white"/>
          </v:shape>
          <o:OLEObject Type="Embed" ProgID="Equation.3" ShapeID="_x0000_i1055" DrawAspect="Content" ObjectID="_1586068604" r:id="rId66"/>
        </w:object>
      </w:r>
      <w:r>
        <w:rPr>
          <w:rFonts w:hint="eastAsia"/>
          <w:b/>
          <w:position w:val="-8"/>
          <w:sz w:val="24"/>
        </w:rPr>
        <w:t>，</w:t>
      </w:r>
      <w:r>
        <w:rPr>
          <w:rFonts w:hint="eastAsia"/>
          <w:b/>
          <w:sz w:val="24"/>
        </w:rPr>
        <w:t>具体见表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：</w:t>
      </w:r>
    </w:p>
    <w:p w:rsidR="00D77526" w:rsidRDefault="00ED36CE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由微差压计重复测量引入的标准不确定度</w:t>
      </w:r>
    </w:p>
    <w:tbl>
      <w:tblPr>
        <w:tblW w:w="8382" w:type="dxa"/>
        <w:jc w:val="center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963"/>
        <w:gridCol w:w="960"/>
        <w:gridCol w:w="1000"/>
        <w:gridCol w:w="919"/>
        <w:gridCol w:w="961"/>
        <w:gridCol w:w="1049"/>
        <w:gridCol w:w="980"/>
      </w:tblGrid>
      <w:tr w:rsidR="00D77526">
        <w:trPr>
          <w:trHeight w:val="413"/>
          <w:jc w:val="center"/>
        </w:trPr>
        <w:tc>
          <w:tcPr>
            <w:tcW w:w="1550" w:type="dxa"/>
            <w:vMerge w:val="restart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6832" w:type="dxa"/>
            <w:gridSpan w:val="7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检定点</w:t>
            </w:r>
            <w:r>
              <w:rPr>
                <w:rFonts w:ascii="宋体" w:hAnsi="宋体" w:hint="eastAsia"/>
                <w:szCs w:val="21"/>
              </w:rPr>
              <w:t>(m/s)</w:t>
            </w:r>
          </w:p>
        </w:tc>
      </w:tr>
      <w:tr w:rsidR="00D77526">
        <w:trPr>
          <w:trHeight w:val="403"/>
          <w:jc w:val="center"/>
        </w:trPr>
        <w:tc>
          <w:tcPr>
            <w:tcW w:w="1550" w:type="dxa"/>
            <w:vMerge/>
            <w:vAlign w:val="center"/>
          </w:tcPr>
          <w:p w:rsidR="00D77526" w:rsidRDefault="00D77526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6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1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6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04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98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413"/>
          <w:jc w:val="center"/>
        </w:trPr>
        <w:tc>
          <w:tcPr>
            <w:tcW w:w="1550" w:type="dxa"/>
            <w:shd w:val="clear" w:color="auto" w:fill="auto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极差</w:t>
            </w:r>
          </w:p>
        </w:tc>
        <w:tc>
          <w:tcPr>
            <w:tcW w:w="96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6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1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6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04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0.030</w:t>
            </w:r>
          </w:p>
        </w:tc>
        <w:tc>
          <w:tcPr>
            <w:tcW w:w="98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D77526">
        <w:trPr>
          <w:trHeight w:val="413"/>
          <w:jc w:val="center"/>
        </w:trPr>
        <w:tc>
          <w:tcPr>
            <w:tcW w:w="15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  <w:r>
              <w:rPr>
                <w:rFonts w:ascii="宋体" w:hAnsi="宋体" w:hint="eastAsia"/>
                <w:szCs w:val="21"/>
              </w:rPr>
              <w:object w:dxaOrig="614" w:dyaOrig="338">
                <v:shape id="_x0000_i1056" type="#_x0000_t75" style="width:30.8pt;height:17.05pt" o:ole="">
                  <v:imagedata r:id="rId65" o:title="" embosscolor="white"/>
                </v:shape>
                <o:OLEObject Type="Embed" ProgID="Equation.3" ShapeID="_x0000_i1056" DrawAspect="Content" ObjectID="_1586068605" r:id="rId67"/>
              </w:object>
            </w:r>
          </w:p>
        </w:tc>
        <w:tc>
          <w:tcPr>
            <w:tcW w:w="96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6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1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6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4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0.010</w:t>
            </w:r>
          </w:p>
        </w:tc>
        <w:tc>
          <w:tcPr>
            <w:tcW w:w="98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</w:tbl>
    <w:p w:rsidR="00D77526" w:rsidRDefault="00ED36CE">
      <w:pPr>
        <w:spacing w:line="360" w:lineRule="auto"/>
        <w:outlineLvl w:val="2"/>
        <w:rPr>
          <w:b/>
          <w:sz w:val="24"/>
        </w:rPr>
      </w:pPr>
      <w:r>
        <w:rPr>
          <w:rFonts w:hint="eastAsia"/>
          <w:b/>
          <w:sz w:val="24"/>
        </w:rPr>
        <w:t xml:space="preserve">3.1.2.3 </w:t>
      </w:r>
      <w:r>
        <w:rPr>
          <w:rFonts w:hint="eastAsia"/>
          <w:b/>
          <w:sz w:val="24"/>
        </w:rPr>
        <w:t>微差压计示值引入的标准不确定度</w:t>
      </w:r>
      <w:r>
        <w:rPr>
          <w:b/>
          <w:position w:val="-8"/>
          <w:sz w:val="24"/>
        </w:rPr>
        <w:object w:dxaOrig="501" w:dyaOrig="313">
          <v:shape id="_x0000_i1057" type="#_x0000_t75" style="width:24.95pt;height:15.8pt" o:ole="">
            <v:imagedata r:id="rId13" o:title="" embosscolor="white"/>
          </v:shape>
          <o:OLEObject Type="Embed" ProgID="Equation.3" ShapeID="_x0000_i1057" DrawAspect="Content" ObjectID="_1586068606" r:id="rId68"/>
        </w:object>
      </w:r>
    </w:p>
    <w:p w:rsidR="00D77526" w:rsidRDefault="00ED36CE">
      <w:pPr>
        <w:spacing w:line="360" w:lineRule="auto"/>
        <w:rPr>
          <w:sz w:val="24"/>
        </w:rPr>
      </w:pPr>
      <w:r>
        <w:rPr>
          <w:rFonts w:ascii="宋体" w:hAnsi="宋体"/>
          <w:position w:val="-16"/>
          <w:sz w:val="24"/>
        </w:rPr>
        <w:pict>
          <v:shape id="_x0000_s1131" type="#_x0000_t75" style="position:absolute;left:0;text-align:left;margin-left:107.15pt;margin-top:1.85pt;width:180.95pt;height:20.65pt;z-index:251660288;mso-wrap-distance-left:9pt;mso-wrap-distance-top:0;mso-wrap-distance-right:9pt;mso-wrap-distance-bottom:0;mso-width-relative:page;mso-height-relative:page">
            <v:imagedata r:id="rId69" o:title="" embosscolor="white"/>
            <w10:wrap type="square" side="right"/>
          </v:shape>
          <o:OLEObject Type="Embed" ProgID="Equation.3" ShapeID="_x0000_s1131" DrawAspect="Content" ObjectID="_1586068679" r:id="rId70"/>
        </w:pict>
      </w:r>
    </w:p>
    <w:p w:rsidR="00D77526" w:rsidRDefault="00D77526">
      <w:pPr>
        <w:spacing w:line="360" w:lineRule="auto"/>
        <w:rPr>
          <w:sz w:val="24"/>
        </w:rPr>
      </w:pPr>
    </w:p>
    <w:p w:rsidR="00D77526" w:rsidRDefault="00ED36CE">
      <w:pPr>
        <w:spacing w:line="360" w:lineRule="auto"/>
        <w:rPr>
          <w:sz w:val="24"/>
        </w:rPr>
      </w:pPr>
      <w:r>
        <w:rPr>
          <w:rFonts w:hint="eastAsia"/>
          <w:sz w:val="24"/>
        </w:rPr>
        <w:t>具体见表</w:t>
      </w:r>
      <w:r>
        <w:rPr>
          <w:rFonts w:hint="eastAsia"/>
          <w:sz w:val="24"/>
        </w:rPr>
        <w:t>3</w:t>
      </w:r>
    </w:p>
    <w:p w:rsidR="00D77526" w:rsidRDefault="00ED36CE">
      <w:pPr>
        <w:spacing w:line="360" w:lineRule="auto"/>
        <w:jc w:val="center"/>
        <w:rPr>
          <w:sz w:val="24"/>
        </w:rPr>
      </w:pPr>
      <w:r>
        <w:rPr>
          <w:rFonts w:hint="eastAsia"/>
          <w:b/>
          <w:sz w:val="24"/>
        </w:rPr>
        <w:lastRenderedPageBreak/>
        <w:t>表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微差压计引入的标准不确定度</w:t>
      </w:r>
    </w:p>
    <w:tbl>
      <w:tblPr>
        <w:tblW w:w="7586" w:type="dxa"/>
        <w:jc w:val="center"/>
        <w:tblInd w:w="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0"/>
        <w:gridCol w:w="876"/>
        <w:gridCol w:w="820"/>
        <w:gridCol w:w="880"/>
        <w:gridCol w:w="872"/>
        <w:gridCol w:w="900"/>
        <w:gridCol w:w="978"/>
        <w:gridCol w:w="920"/>
      </w:tblGrid>
      <w:tr w:rsidR="00D77526">
        <w:trPr>
          <w:trHeight w:val="213"/>
          <w:jc w:val="center"/>
        </w:trPr>
        <w:tc>
          <w:tcPr>
            <w:tcW w:w="1340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00" w:dyaOrig="213">
                <v:shape id="_x0000_i1058" type="#_x0000_t75" style="width:10pt;height:10.8pt" o:ole="">
                  <v:imagedata r:id="rId71" o:title="" embosscolor="white"/>
                </v:shape>
                <o:OLEObject Type="Embed" ProgID="Equation.3" ShapeID="_x0000_i1058" DrawAspect="Content" ObjectID="_1586068607" r:id="rId72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7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20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80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72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00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78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920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395"/>
          <w:jc w:val="center"/>
        </w:trPr>
        <w:tc>
          <w:tcPr>
            <w:tcW w:w="1340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501" w:dyaOrig="313">
                <v:shape id="_x0000_i1059" type="#_x0000_t75" style="width:24.95pt;height:15.8pt" o:ole="">
                  <v:imagedata r:id="rId13" o:title="" embosscolor="white"/>
                </v:shape>
                <o:OLEObject Type="Embed" ProgID="Equation.3" ShapeID="_x0000_i1059" DrawAspect="Content" ObjectID="_1586068608" r:id="rId73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7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0.081 </w:t>
            </w:r>
          </w:p>
        </w:tc>
        <w:tc>
          <w:tcPr>
            <w:tcW w:w="82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0.081 </w:t>
            </w:r>
          </w:p>
        </w:tc>
        <w:tc>
          <w:tcPr>
            <w:tcW w:w="88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0.081</w:t>
            </w:r>
          </w:p>
        </w:tc>
        <w:tc>
          <w:tcPr>
            <w:tcW w:w="872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7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0.082 </w:t>
            </w:r>
          </w:p>
        </w:tc>
        <w:tc>
          <w:tcPr>
            <w:tcW w:w="92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</w:tbl>
    <w:p w:rsidR="00D77526" w:rsidRDefault="00D77526">
      <w:pPr>
        <w:spacing w:line="360" w:lineRule="auto"/>
        <w:rPr>
          <w:sz w:val="24"/>
        </w:rPr>
      </w:pPr>
    </w:p>
    <w:p w:rsidR="00D77526" w:rsidRDefault="00ED36CE">
      <w:pPr>
        <w:spacing w:line="360" w:lineRule="auto"/>
        <w:outlineLvl w:val="2"/>
        <w:rPr>
          <w:b/>
          <w:sz w:val="24"/>
        </w:rPr>
      </w:pPr>
      <w:bookmarkStart w:id="20" w:name="_Toc511284866"/>
      <w:r>
        <w:rPr>
          <w:rFonts w:hint="eastAsia"/>
          <w:b/>
          <w:sz w:val="24"/>
        </w:rPr>
        <w:t>3.1.3</w:t>
      </w:r>
      <w:r>
        <w:rPr>
          <w:rFonts w:hint="eastAsia"/>
          <w:b/>
          <w:sz w:val="24"/>
        </w:rPr>
        <w:t>由标准皮托管校准系数引入的标准不确定度</w:t>
      </w:r>
      <w:bookmarkEnd w:id="20"/>
      <w:r>
        <w:rPr>
          <w:b/>
          <w:position w:val="-10"/>
          <w:sz w:val="24"/>
        </w:rPr>
        <w:object w:dxaOrig="513" w:dyaOrig="313">
          <v:shape id="_x0000_i1060" type="#_x0000_t75" style="width:25.8pt;height:15.8pt" o:ole="">
            <v:imagedata r:id="rId74" o:title="" embosscolor="white"/>
          </v:shape>
          <o:OLEObject Type="Embed" ProgID="Equation.3" ShapeID="_x0000_i1060" DrawAspect="Content" ObjectID="_1586068609" r:id="rId75"/>
        </w:object>
      </w:r>
    </w:p>
    <w:p w:rsidR="00D77526" w:rsidRDefault="00ED36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我站使用的一等标准皮托静压管的校准系数为：</w:t>
      </w:r>
      <w:r>
        <w:rPr>
          <w:position w:val="-10"/>
          <w:sz w:val="24"/>
        </w:rPr>
        <w:object w:dxaOrig="200" w:dyaOrig="313">
          <v:shape id="_x0000_i1061" type="#_x0000_t75" style="width:10pt;height:15.8pt" o:ole="">
            <v:imagedata r:id="rId47" o:title="" embosscolor="white"/>
          </v:shape>
          <o:OLEObject Type="Embed" ProgID="Equation.3" ShapeID="_x0000_i1061" DrawAspect="Content" ObjectID="_1586068610" r:id="rId76"/>
        </w:object>
      </w:r>
      <w:r>
        <w:rPr>
          <w:rFonts w:ascii="宋体" w:hAnsi="宋体"/>
          <w:sz w:val="24"/>
        </w:rPr>
        <w:t>=</w:t>
      </w:r>
      <w:r>
        <w:rPr>
          <w:rFonts w:ascii="宋体" w:hAnsi="宋体" w:hint="eastAsia"/>
          <w:sz w:val="24"/>
        </w:rPr>
        <w:t>1.003</w:t>
      </w:r>
      <w:r>
        <w:rPr>
          <w:rFonts w:ascii="宋体" w:hAnsi="宋体" w:hint="eastAsia"/>
          <w:sz w:val="24"/>
        </w:rPr>
        <w:t>，相对不确定度为</w:t>
      </w:r>
      <w:r>
        <w:rPr>
          <w:rFonts w:ascii="宋体" w:hAnsi="宋体" w:hint="eastAsia"/>
          <w:sz w:val="24"/>
        </w:rPr>
        <w:t>0.1%(k=2)</w:t>
      </w:r>
      <w:r>
        <w:rPr>
          <w:rFonts w:ascii="宋体" w:hAnsi="宋体" w:hint="eastAsia"/>
          <w:sz w:val="24"/>
        </w:rPr>
        <w:t>。</w:t>
      </w:r>
    </w:p>
    <w:p w:rsidR="00D77526" w:rsidRDefault="00ED36CE">
      <w:pPr>
        <w:adjustRightInd w:val="0"/>
        <w:snapToGrid w:val="0"/>
        <w:spacing w:line="360" w:lineRule="auto"/>
        <w:ind w:firstLineChars="200" w:firstLine="480"/>
        <w:textAlignment w:val="baseline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故由一等标准皮托静压管校准系数引入的绝对不确定度分量为</w:t>
      </w:r>
    </w:p>
    <w:bookmarkStart w:id="21" w:name="OLE_LINK15"/>
    <w:bookmarkStart w:id="22" w:name="OLE_LINK16"/>
    <w:p w:rsidR="00D77526" w:rsidRDefault="00ED36CE">
      <w:pPr>
        <w:adjustRightInd w:val="0"/>
        <w:snapToGrid w:val="0"/>
        <w:spacing w:line="360" w:lineRule="auto"/>
        <w:ind w:firstLineChars="200" w:firstLine="480"/>
        <w:textAlignment w:val="baseline"/>
        <w:rPr>
          <w:rFonts w:ascii="宋体" w:hAnsi="宋体"/>
          <w:sz w:val="24"/>
        </w:rPr>
      </w:pPr>
      <w:r>
        <w:rPr>
          <w:rFonts w:ascii="宋体" w:hAnsi="宋体"/>
          <w:position w:val="-24"/>
          <w:sz w:val="24"/>
        </w:rPr>
        <w:object w:dxaOrig="4170" w:dyaOrig="626">
          <v:shape id="_x0000_i1062" type="#_x0000_t75" style="width:208.5pt;height:31.2pt" o:ole="">
            <v:imagedata r:id="rId77" o:title=""/>
          </v:shape>
          <o:OLEObject Type="Embed" ProgID="Equation.3" ShapeID="_x0000_i1062" DrawAspect="Content" ObjectID="_1586068611" r:id="rId78"/>
        </w:object>
      </w:r>
      <w:bookmarkEnd w:id="21"/>
      <w:bookmarkEnd w:id="22"/>
    </w:p>
    <w:p w:rsidR="00D77526" w:rsidRDefault="00ED36CE">
      <w:pPr>
        <w:spacing w:line="360" w:lineRule="auto"/>
        <w:outlineLvl w:val="2"/>
        <w:rPr>
          <w:sz w:val="24"/>
        </w:rPr>
      </w:pPr>
      <w:bookmarkStart w:id="23" w:name="_Toc511284867"/>
      <w:r>
        <w:rPr>
          <w:rFonts w:hint="eastAsia"/>
          <w:b/>
          <w:sz w:val="24"/>
        </w:rPr>
        <w:t>3.1.4</w:t>
      </w:r>
      <w:r>
        <w:rPr>
          <w:rFonts w:hint="eastAsia"/>
          <w:b/>
          <w:sz w:val="24"/>
        </w:rPr>
        <w:t>空气密度测量引入的标准不确定度</w:t>
      </w:r>
      <w:bookmarkEnd w:id="23"/>
      <w:r>
        <w:rPr>
          <w:position w:val="-10"/>
          <w:sz w:val="24"/>
        </w:rPr>
        <w:object w:dxaOrig="513" w:dyaOrig="313">
          <v:shape id="_x0000_i1063" type="#_x0000_t75" style="width:25.8pt;height:15.8pt" o:ole="">
            <v:imagedata r:id="rId17" o:title="" embosscolor="white"/>
          </v:shape>
          <o:OLEObject Type="Embed" ProgID="Equation.3" ShapeID="_x0000_i1063" DrawAspect="Content" ObjectID="_1586068612" r:id="rId79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空气密度</w:t>
      </w:r>
      <w:r>
        <w:rPr>
          <w:position w:val="-10"/>
          <w:sz w:val="24"/>
        </w:rPr>
        <w:object w:dxaOrig="238" w:dyaOrig="275">
          <v:shape id="_x0000_i1064" type="#_x0000_t75" style="width:12.05pt;height:13.75pt" o:ole="">
            <v:imagedata r:id="rId80" o:title="" embosscolor="white"/>
          </v:shape>
          <o:OLEObject Type="Embed" ProgID="Equation.3" ShapeID="_x0000_i1064" DrawAspect="Content" ObjectID="_1586068613" r:id="rId81"/>
        </w:object>
      </w:r>
      <w:r>
        <w:rPr>
          <w:rFonts w:hint="eastAsia"/>
          <w:sz w:val="24"/>
        </w:rPr>
        <w:t>按公式（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）计算求出：</w:t>
      </w:r>
    </w:p>
    <w:p w:rsidR="00D77526" w:rsidRDefault="00ED36CE">
      <w:pPr>
        <w:spacing w:line="360" w:lineRule="auto"/>
        <w:ind w:right="420"/>
        <w:rPr>
          <w:rFonts w:ascii="宋体"/>
          <w:kern w:val="0"/>
        </w:rPr>
      </w:pPr>
      <w:r>
        <w:rPr>
          <w:rFonts w:hint="eastAsia"/>
          <w:position w:val="-24"/>
        </w:rPr>
        <w:t xml:space="preserve">                 </w:t>
      </w:r>
      <w:r>
        <w:rPr>
          <w:position w:val="-24"/>
        </w:rPr>
        <w:object w:dxaOrig="3819" w:dyaOrig="614">
          <v:shape id="_x0000_i1065" type="#_x0000_t75" style="width:191.05pt;height:30.8pt" o:ole="">
            <v:imagedata r:id="rId82" o:title="" embosscolor="white"/>
          </v:shape>
          <o:OLEObject Type="Embed" ProgID="Equation.3" ShapeID="_x0000_i1065" DrawAspect="Content" ObjectID="_1586068614" r:id="rId83"/>
        </w:object>
      </w:r>
      <w:r>
        <w:rPr>
          <w:rFonts w:hint="eastAsia"/>
          <w:position w:val="-24"/>
        </w:rPr>
        <w:t xml:space="preserve">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）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式中：</w:t>
      </w:r>
    </w:p>
    <w:p w:rsidR="00D77526" w:rsidRDefault="00ED36CE">
      <w:pPr>
        <w:tabs>
          <w:tab w:val="left" w:pos="900"/>
        </w:tabs>
        <w:spacing w:line="360" w:lineRule="auto"/>
        <w:ind w:firstLineChars="225" w:firstLine="540"/>
        <w:rPr>
          <w:sz w:val="24"/>
        </w:rPr>
      </w:pPr>
      <w:r>
        <w:rPr>
          <w:position w:val="-4"/>
          <w:sz w:val="24"/>
        </w:rPr>
        <w:object w:dxaOrig="213" w:dyaOrig="275">
          <v:shape id="_x0000_i1066" type="#_x0000_t75" style="width:10.8pt;height:13.75pt" o:ole="">
            <v:imagedata r:id="rId84" o:title="" embosscolor="white"/>
          </v:shape>
          <o:OLEObject Type="Embed" ProgID="Equation.3" ShapeID="_x0000_i1066" DrawAspect="Content" ObjectID="_1586068615" r:id="rId85"/>
        </w:object>
      </w:r>
      <w:r>
        <w:rPr>
          <w:rFonts w:hint="eastAsia"/>
          <w:sz w:val="24"/>
        </w:rPr>
        <w:t>―试验段内温度，</w:t>
      </w:r>
      <w:r>
        <w:rPr>
          <w:rFonts w:hint="eastAsia"/>
          <w:sz w:val="24"/>
        </w:rPr>
        <w:t>K</w:t>
      </w:r>
      <w:r>
        <w:rPr>
          <w:rFonts w:hint="eastAsia"/>
          <w:sz w:val="24"/>
        </w:rPr>
        <w:t>；</w:t>
      </w:r>
    </w:p>
    <w:p w:rsidR="00D77526" w:rsidRDefault="00ED36CE">
      <w:pPr>
        <w:tabs>
          <w:tab w:val="left" w:pos="900"/>
        </w:tabs>
        <w:spacing w:line="360" w:lineRule="auto"/>
        <w:ind w:firstLineChars="225" w:firstLine="540"/>
        <w:rPr>
          <w:sz w:val="24"/>
        </w:rPr>
      </w:pPr>
      <w:r>
        <w:rPr>
          <w:position w:val="-12"/>
          <w:sz w:val="24"/>
        </w:rPr>
        <w:object w:dxaOrig="275" w:dyaOrig="363">
          <v:shape id="_x0000_i1067" type="#_x0000_t75" style="width:13.75pt;height:18.3pt" o:ole="">
            <v:imagedata r:id="rId86" o:title="" embosscolor="white"/>
          </v:shape>
          <o:OLEObject Type="Embed" ProgID="Equation.3" ShapeID="_x0000_i1067" DrawAspect="Content" ObjectID="_1586068616" r:id="rId87"/>
        </w:object>
      </w:r>
      <w:r>
        <w:rPr>
          <w:rFonts w:hint="eastAsia"/>
          <w:sz w:val="24"/>
        </w:rPr>
        <w:t>―试验段内气压，</w:t>
      </w:r>
      <w:r>
        <w:rPr>
          <w:rFonts w:hint="eastAsia"/>
          <w:sz w:val="24"/>
        </w:rPr>
        <w:t>Pa</w:t>
      </w:r>
      <w:r>
        <w:rPr>
          <w:rFonts w:hint="eastAsia"/>
          <w:sz w:val="24"/>
        </w:rPr>
        <w:t>；</w:t>
      </w:r>
    </w:p>
    <w:p w:rsidR="00D77526" w:rsidRDefault="00ED36CE">
      <w:pPr>
        <w:tabs>
          <w:tab w:val="left" w:pos="900"/>
        </w:tabs>
        <w:spacing w:line="360" w:lineRule="auto"/>
        <w:ind w:firstLineChars="225" w:firstLine="540"/>
        <w:rPr>
          <w:sz w:val="24"/>
        </w:rPr>
      </w:pPr>
      <w:r>
        <w:rPr>
          <w:sz w:val="24"/>
        </w:rPr>
        <w:object w:dxaOrig="288" w:dyaOrig="275">
          <v:shape id="_x0000_i1068" type="#_x0000_t75" style="width:14.55pt;height:13.75pt" o:ole="">
            <v:imagedata r:id="rId88" o:title="" embosscolor="white"/>
          </v:shape>
          <o:OLEObject Type="Embed" ProgID="Equation.3" ShapeID="_x0000_i1068" DrawAspect="Content" ObjectID="_1586068617" r:id="rId89"/>
        </w:object>
      </w:r>
      <w:r>
        <w:rPr>
          <w:rFonts w:hint="eastAsia"/>
          <w:sz w:val="24"/>
        </w:rPr>
        <w:t>―试验段内空气相对湿度，用</w:t>
      </w:r>
      <w:r>
        <w:rPr>
          <w:rFonts w:hint="eastAsia"/>
          <w:sz w:val="24"/>
        </w:rPr>
        <w:t>%RH</w:t>
      </w:r>
      <w:r>
        <w:rPr>
          <w:rFonts w:hint="eastAsia"/>
          <w:sz w:val="24"/>
        </w:rPr>
        <w:t>表示；</w:t>
      </w:r>
    </w:p>
    <w:p w:rsidR="00D77526" w:rsidRDefault="00ED36CE">
      <w:pPr>
        <w:tabs>
          <w:tab w:val="left" w:pos="900"/>
        </w:tabs>
        <w:spacing w:line="360" w:lineRule="auto"/>
        <w:ind w:firstLineChars="225" w:firstLine="540"/>
        <w:rPr>
          <w:sz w:val="24"/>
        </w:rPr>
      </w:pPr>
      <w:r>
        <w:rPr>
          <w:position w:val="-12"/>
          <w:sz w:val="24"/>
        </w:rPr>
        <w:object w:dxaOrig="275" w:dyaOrig="363">
          <v:shape id="_x0000_i1069" type="#_x0000_t75" style="width:13.75pt;height:18.3pt" o:ole="">
            <v:imagedata r:id="rId90" o:title="" embosscolor="white"/>
          </v:shape>
          <o:OLEObject Type="Embed" ProgID="Equation.3" ShapeID="_x0000_i1069" DrawAspect="Content" ObjectID="_1586068618" r:id="rId91"/>
        </w:object>
      </w:r>
      <w:r>
        <w:rPr>
          <w:rFonts w:hint="eastAsia"/>
          <w:sz w:val="24"/>
        </w:rPr>
        <w:t>―</w:t>
      </w:r>
      <w:r>
        <w:rPr>
          <w:position w:val="-4"/>
          <w:sz w:val="24"/>
        </w:rPr>
        <w:object w:dxaOrig="213" w:dyaOrig="275">
          <v:shape id="_x0000_i1070" type="#_x0000_t75" style="width:10.8pt;height:13.75pt" o:ole="">
            <v:imagedata r:id="rId92" o:title="" embosscolor="white"/>
          </v:shape>
          <o:OLEObject Type="Embed" ProgID="Equation.3" ShapeID="_x0000_i1070" DrawAspect="Content" ObjectID="_1586068619" r:id="rId93"/>
        </w:object>
      </w:r>
      <w:r>
        <w:rPr>
          <w:rFonts w:hint="eastAsia"/>
          <w:sz w:val="24"/>
        </w:rPr>
        <w:t>温度下的饱和水汽压，</w:t>
      </w:r>
      <w:r>
        <w:rPr>
          <w:rFonts w:hint="eastAsia"/>
          <w:sz w:val="24"/>
        </w:rPr>
        <w:t>Pa</w:t>
      </w:r>
      <w:r>
        <w:rPr>
          <w:rFonts w:hint="eastAsia"/>
          <w:sz w:val="24"/>
        </w:rPr>
        <w:t>。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公式（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）可分解为：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right="480"/>
        <w:rPr>
          <w:sz w:val="24"/>
        </w:rPr>
      </w:pPr>
      <w:r>
        <w:rPr>
          <w:rFonts w:hint="eastAsia"/>
          <w:position w:val="-24"/>
          <w:sz w:val="24"/>
        </w:rPr>
        <w:t xml:space="preserve">          </w:t>
      </w:r>
      <w:r>
        <w:rPr>
          <w:position w:val="-24"/>
          <w:sz w:val="24"/>
        </w:rPr>
        <w:object w:dxaOrig="5597" w:dyaOrig="614">
          <v:shape id="_x0000_i1071" type="#_x0000_t75" style="width:279.7pt;height:30.8pt" o:ole="">
            <v:imagedata r:id="rId94" o:title="" embosscolor="white"/>
          </v:shape>
          <o:OLEObject Type="Embed" ProgID="Equation.3" ShapeID="_x0000_i1071" DrawAspect="Content" ObjectID="_1586068620" r:id="rId95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公式（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）前项为干空气密度，后一项为水汽修正项。则：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right="480"/>
        <w:rPr>
          <w:sz w:val="24"/>
        </w:rPr>
      </w:pPr>
      <w:r>
        <w:rPr>
          <w:rFonts w:hint="eastAsia"/>
          <w:position w:val="-10"/>
          <w:sz w:val="24"/>
        </w:rPr>
        <w:t xml:space="preserve">                        </w:t>
      </w:r>
      <w:r>
        <w:rPr>
          <w:position w:val="-10"/>
          <w:sz w:val="24"/>
        </w:rPr>
        <w:object w:dxaOrig="1427" w:dyaOrig="351">
          <v:shape id="_x0000_i1072" type="#_x0000_t75" style="width:71.15pt;height:17.5pt" o:ole="">
            <v:imagedata r:id="rId96" o:title="" embosscolor="white"/>
          </v:shape>
          <o:OLEObject Type="Embed" ProgID="Equation.3" ShapeID="_x0000_i1072" DrawAspect="Content" ObjectID="_1586068621" r:id="rId97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rPr>
          <w:sz w:val="24"/>
        </w:rPr>
      </w:pPr>
      <w:r>
        <w:rPr>
          <w:rFonts w:hint="eastAsia"/>
          <w:sz w:val="24"/>
        </w:rPr>
        <w:t>式中：</w:t>
      </w:r>
      <w:r>
        <w:rPr>
          <w:position w:val="-12"/>
          <w:sz w:val="24"/>
        </w:rPr>
        <w:object w:dxaOrig="313" w:dyaOrig="363">
          <v:shape id="_x0000_i1073" type="#_x0000_t75" style="width:15.8pt;height:18.3pt" o:ole="">
            <v:imagedata r:id="rId98" o:title="" embosscolor="white"/>
          </v:shape>
          <o:OLEObject Type="Embed" ProgID="Equation.3" ShapeID="_x0000_i1073" DrawAspect="Content" ObjectID="_1586068622" r:id="rId99"/>
        </w:object>
      </w:r>
      <w:r>
        <w:rPr>
          <w:rFonts w:hint="eastAsia"/>
          <w:sz w:val="24"/>
        </w:rPr>
        <w:t>为干空气密度，</w:t>
      </w:r>
      <w:r>
        <w:rPr>
          <w:position w:val="-12"/>
          <w:sz w:val="24"/>
        </w:rPr>
        <w:object w:dxaOrig="301" w:dyaOrig="363">
          <v:shape id="_x0000_i1074" type="#_x0000_t75" style="width:15pt;height:18.3pt" o:ole="">
            <v:imagedata r:id="rId100" o:title="" embosscolor="white"/>
          </v:shape>
          <o:OLEObject Type="Embed" ProgID="Equation.3" ShapeID="_x0000_i1074" DrawAspect="Content" ObjectID="_1586068623" r:id="rId101"/>
        </w:object>
      </w:r>
      <w:r>
        <w:rPr>
          <w:rFonts w:hint="eastAsia"/>
          <w:sz w:val="24"/>
        </w:rPr>
        <w:t>=</w:t>
      </w:r>
      <w:r>
        <w:rPr>
          <w:position w:val="-24"/>
          <w:sz w:val="24"/>
        </w:rPr>
        <w:object w:dxaOrig="2016" w:dyaOrig="614">
          <v:shape id="_x0000_i1075" type="#_x0000_t75" style="width:100.7pt;height:30.8pt" o:ole="">
            <v:imagedata r:id="rId102" o:title="" embosscolor="white"/>
          </v:shape>
          <o:OLEObject Type="Embed" ProgID="Equation.3" ShapeID="_x0000_i1075" DrawAspect="Content" ObjectID="_1586068624" r:id="rId103"/>
        </w:object>
      </w:r>
      <w:r>
        <w:rPr>
          <w:rFonts w:hint="eastAsia"/>
          <w:sz w:val="24"/>
        </w:rPr>
        <w:t>；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rPr>
          <w:sz w:val="24"/>
        </w:rPr>
      </w:pPr>
      <w:r>
        <w:rPr>
          <w:position w:val="-12"/>
          <w:sz w:val="24"/>
        </w:rPr>
        <w:object w:dxaOrig="301" w:dyaOrig="363">
          <v:shape id="_x0000_i1076" type="#_x0000_t75" style="width:15pt;height:18.3pt" o:ole="">
            <v:imagedata r:id="rId104" o:title="" embosscolor="white"/>
          </v:shape>
          <o:OLEObject Type="Embed" ProgID="Equation.3" ShapeID="_x0000_i1076" DrawAspect="Content" ObjectID="_1586068625" r:id="rId105"/>
        </w:object>
      </w:r>
      <w:r>
        <w:rPr>
          <w:rFonts w:hint="eastAsia"/>
          <w:sz w:val="24"/>
        </w:rPr>
        <w:t>为水汽修正项，</w:t>
      </w:r>
      <w:r>
        <w:rPr>
          <w:position w:val="-24"/>
          <w:sz w:val="24"/>
        </w:rPr>
        <w:object w:dxaOrig="3469" w:dyaOrig="614">
          <v:shape id="_x0000_i1077" type="#_x0000_t75" style="width:173.55pt;height:30.8pt" o:ole="">
            <v:imagedata r:id="rId106" o:title="" embosscolor="white"/>
          </v:shape>
          <o:OLEObject Type="Embed" ProgID="Equation.3" ShapeID="_x0000_i1077" DrawAspect="Content" ObjectID="_1586068626" r:id="rId107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则有：</w:t>
      </w:r>
      <w:r>
        <w:rPr>
          <w:rFonts w:ascii="宋体" w:hAnsi="宋体"/>
          <w:position w:val="-16"/>
          <w:sz w:val="24"/>
        </w:rPr>
        <w:object w:dxaOrig="3206" w:dyaOrig="501">
          <v:shape id="_x0000_i1078" type="#_x0000_t75" style="width:160.25pt;height:24.95pt" o:ole="">
            <v:imagedata r:id="rId108" o:title="" embosscolor="white"/>
          </v:shape>
          <o:OLEObject Type="Embed" ProgID="Equation.3" ShapeID="_x0000_i1078" DrawAspect="Content" ObjectID="_1586068627" r:id="rId109"/>
        </w:object>
      </w:r>
      <w:r>
        <w:rPr>
          <w:rFonts w:ascii="宋体" w:hAnsi="宋体" w:hint="eastAsia"/>
          <w:sz w:val="24"/>
        </w:rPr>
        <w:t xml:space="preserve">                    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）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2104" w:dyaOrig="388">
          <v:shape id="_x0000_i1079" type="#_x0000_t75" style="width:105.3pt;height:19.55pt" o:ole="">
            <v:imagedata r:id="rId110" o:title="" embosscolor="white"/>
          </v:shape>
          <o:OLEObject Type="Embed" ProgID="Equation.3" ShapeID="_x0000_i1079" DrawAspect="Content" ObjectID="_1586068628" r:id="rId111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2266" w:dyaOrig="388">
          <v:shape id="_x0000_i1080" type="#_x0000_t75" style="width:113.2pt;height:19.55pt" o:ole="">
            <v:imagedata r:id="rId112" o:title="" embosscolor="white"/>
          </v:shape>
          <o:OLEObject Type="Embed" ProgID="Equation.3" ShapeID="_x0000_i1080" DrawAspect="Content" ObjectID="_1586068629" r:id="rId113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由于水汽</w:t>
      </w:r>
      <w:proofErr w:type="gramStart"/>
      <w:r>
        <w:rPr>
          <w:rFonts w:ascii="宋体" w:hAnsi="宋体" w:hint="eastAsia"/>
          <w:sz w:val="24"/>
        </w:rPr>
        <w:t>修正项量很小</w:t>
      </w:r>
      <w:proofErr w:type="gramEnd"/>
      <w:r>
        <w:rPr>
          <w:rFonts w:ascii="宋体" w:hAnsi="宋体" w:hint="eastAsia"/>
          <w:sz w:val="24"/>
        </w:rPr>
        <w:t>，其引入的不确定度分量可忽略。仅考虑由温度和气压测量引入的不确定度分量。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b/>
        </w:rPr>
      </w:pPr>
      <w:r>
        <w:rPr>
          <w:rFonts w:ascii="宋体" w:hAnsi="宋体" w:hint="eastAsia"/>
          <w:sz w:val="24"/>
        </w:rPr>
        <w:t>当</w:t>
      </w:r>
      <w:r>
        <w:rPr>
          <w:rFonts w:hint="eastAsia"/>
          <w:sz w:val="24"/>
        </w:rPr>
        <w:t>温度为</w:t>
      </w:r>
      <w:r>
        <w:rPr>
          <w:rFonts w:hint="eastAsia"/>
          <w:sz w:val="24"/>
        </w:rPr>
        <w:t>19.4</w:t>
      </w:r>
      <w:r>
        <w:rPr>
          <w:rFonts w:hint="eastAsia"/>
          <w:sz w:val="24"/>
        </w:rPr>
        <w:t>℃，气压为</w:t>
      </w:r>
      <w:r>
        <w:rPr>
          <w:rFonts w:hint="eastAsia"/>
          <w:sz w:val="24"/>
        </w:rPr>
        <w:t>1005.5</w:t>
      </w:r>
      <w:r>
        <w:rPr>
          <w:rFonts w:ascii="宋体" w:hAnsi="宋体" w:hint="eastAsia"/>
          <w:sz w:val="24"/>
        </w:rPr>
        <w:t>hPa</w:t>
      </w:r>
      <w:r>
        <w:rPr>
          <w:rFonts w:ascii="宋体" w:hAnsi="宋体" w:hint="eastAsia"/>
          <w:sz w:val="24"/>
        </w:rPr>
        <w:t>，相对湿度为</w:t>
      </w:r>
      <w:r>
        <w:rPr>
          <w:rFonts w:ascii="宋体" w:hAnsi="宋体" w:hint="eastAsia"/>
          <w:sz w:val="24"/>
        </w:rPr>
        <w:t>20.6%</w:t>
      </w:r>
      <w:r>
        <w:rPr>
          <w:rFonts w:ascii="宋体" w:hAnsi="宋体" w:hint="eastAsia"/>
          <w:sz w:val="24"/>
        </w:rPr>
        <w:t>时，</w:t>
      </w:r>
      <w:r>
        <w:rPr>
          <w:position w:val="-10"/>
        </w:rPr>
        <w:object w:dxaOrig="238" w:dyaOrig="275">
          <v:shape id="_x0000_i1081" type="#_x0000_t75" style="width:12.05pt;height:13.75pt" o:ole="">
            <v:imagedata r:id="rId114" o:title="" embosscolor="white"/>
          </v:shape>
          <o:OLEObject Type="Embed" ProgID="Equation.3" ShapeID="_x0000_i1081" DrawAspect="Content" ObjectID="_1586068630" r:id="rId115"/>
        </w:object>
      </w:r>
      <w:r>
        <w:rPr>
          <w:rFonts w:hint="eastAsia"/>
        </w:rPr>
        <w:t>=1.187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kg/m</w:t>
      </w:r>
      <w:r>
        <w:rPr>
          <w:rFonts w:ascii="宋体" w:hAnsi="宋体" w:hint="eastAsia"/>
          <w:sz w:val="24"/>
          <w:vertAlign w:val="superscript"/>
        </w:rPr>
        <w:t>3</w:t>
      </w:r>
      <w:r>
        <w:rPr>
          <w:rFonts w:ascii="宋体" w:hAnsi="宋体" w:hint="eastAsia"/>
          <w:sz w:val="24"/>
        </w:rPr>
        <w:t>）。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</w:pPr>
      <w:r>
        <w:rPr>
          <w:rFonts w:hint="eastAsia"/>
          <w:sz w:val="24"/>
        </w:rPr>
        <w:t>因：</w:t>
      </w:r>
      <w:r>
        <w:rPr>
          <w:position w:val="-12"/>
        </w:rPr>
        <w:object w:dxaOrig="301" w:dyaOrig="363">
          <v:shape id="_x0000_i1082" type="#_x0000_t75" style="width:15pt;height:18.3pt" o:ole="">
            <v:imagedata r:id="rId100" o:title="" embosscolor="white"/>
          </v:shape>
          <o:OLEObject Type="Embed" ProgID="Equation.3" ShapeID="_x0000_i1082" DrawAspect="Content" ObjectID="_1586068631" r:id="rId116"/>
        </w:object>
      </w:r>
      <w:r>
        <w:rPr>
          <w:rFonts w:hint="eastAsia"/>
        </w:rPr>
        <w:t>=</w:t>
      </w:r>
      <w:r>
        <w:rPr>
          <w:position w:val="-24"/>
        </w:rPr>
        <w:object w:dxaOrig="2016" w:dyaOrig="614">
          <v:shape id="_x0000_i1083" type="#_x0000_t75" style="width:100.7pt;height:30.8pt" o:ole="">
            <v:imagedata r:id="rId102" o:title="" embosscolor="white"/>
          </v:shape>
          <o:OLEObject Type="Embed" ProgID="Equation.3" ShapeID="_x0000_i1083" DrawAspect="Content" ObjectID="_1586068632" r:id="rId117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rFonts w:hint="eastAsia"/>
        </w:rPr>
        <w:t>则有：</w:t>
      </w:r>
      <w:r>
        <w:rPr>
          <w:rFonts w:ascii="宋体" w:hAnsi="宋体"/>
          <w:position w:val="-14"/>
          <w:sz w:val="24"/>
        </w:rPr>
        <w:object w:dxaOrig="3043" w:dyaOrig="501">
          <v:shape id="_x0000_i1084" type="#_x0000_t75" style="width:152.3pt;height:24.95pt" o:ole="">
            <v:imagedata r:id="rId118" o:title="" embosscolor="white"/>
          </v:shape>
          <o:OLEObject Type="Embed" ProgID="Equation.3" ShapeID="_x0000_i1084" DrawAspect="Content" ObjectID="_1586068633" r:id="rId119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550" w:firstLine="1320"/>
        <w:rPr>
          <w:rFonts w:ascii="宋体" w:hAnsi="宋体"/>
          <w:sz w:val="24"/>
        </w:rPr>
      </w:pPr>
      <w:r>
        <w:rPr>
          <w:rFonts w:ascii="宋体" w:hAnsi="宋体"/>
          <w:position w:val="-12"/>
          <w:sz w:val="24"/>
        </w:rPr>
        <w:object w:dxaOrig="2266" w:dyaOrig="363">
          <v:shape id="_x0000_i1085" type="#_x0000_t75" style="width:113.2pt;height:18.3pt" o:ole="">
            <v:imagedata r:id="rId120" o:title="" embosscolor="white"/>
          </v:shape>
          <o:OLEObject Type="Embed" ProgID="Equation.3" ShapeID="_x0000_i1085" DrawAspect="Content" ObjectID="_1586068634" r:id="rId121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550" w:firstLine="1320"/>
        <w:rPr>
          <w:rFonts w:ascii="宋体" w:hAnsi="宋体"/>
          <w:sz w:val="24"/>
        </w:rPr>
      </w:pPr>
      <w:r>
        <w:rPr>
          <w:rFonts w:ascii="宋体" w:hAnsi="宋体"/>
          <w:position w:val="-24"/>
          <w:sz w:val="24"/>
        </w:rPr>
        <w:object w:dxaOrig="3393" w:dyaOrig="614">
          <v:shape id="_x0000_i1086" type="#_x0000_t75" style="width:169.8pt;height:30.8pt" o:ole="">
            <v:imagedata r:id="rId122" o:title="" embosscolor="white"/>
          </v:shape>
          <o:OLEObject Type="Embed" ProgID="Equation.3" ShapeID="_x0000_i1086" DrawAspect="Content" ObjectID="_1586068635" r:id="rId123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温度测量仪的最大允许误差为±</w:t>
      </w:r>
      <w:r>
        <w:rPr>
          <w:rFonts w:ascii="宋体" w:hAnsi="宋体" w:hint="eastAsia"/>
          <w:sz w:val="24"/>
        </w:rPr>
        <w:t>0.5</w:t>
      </w:r>
      <w:r>
        <w:rPr>
          <w:rFonts w:ascii="宋体" w:hAnsi="宋体" w:hint="eastAsia"/>
          <w:sz w:val="24"/>
        </w:rPr>
        <w:t>℃（±</w:t>
      </w:r>
      <w:r>
        <w:rPr>
          <w:rFonts w:ascii="宋体" w:hAnsi="宋体" w:hint="eastAsia"/>
          <w:sz w:val="24"/>
        </w:rPr>
        <w:t>0.5K</w:t>
      </w:r>
      <w:r>
        <w:rPr>
          <w:rFonts w:ascii="宋体" w:hAnsi="宋体" w:hint="eastAsia"/>
          <w:sz w:val="24"/>
        </w:rPr>
        <w:t>），按均匀分布，温度仪测量引入的标准不确定度</w:t>
      </w:r>
      <w:r>
        <w:rPr>
          <w:position w:val="-10"/>
        </w:rPr>
        <w:object w:dxaOrig="501" w:dyaOrig="351">
          <v:shape id="_x0000_i1087" type="#_x0000_t75" style="width:24.95pt;height:17.5pt" o:ole="">
            <v:imagedata r:id="rId124" o:title="" embosscolor="white"/>
          </v:shape>
          <o:OLEObject Type="Embed" ProgID="Equation.3" ShapeID="_x0000_i1087" DrawAspect="Content" ObjectID="_1586068636" r:id="rId125"/>
        </w:object>
      </w:r>
      <w:r>
        <w:rPr>
          <w:rFonts w:ascii="宋体" w:hAnsi="宋体" w:hint="eastAsia"/>
          <w:sz w:val="24"/>
        </w:rPr>
        <w:t>=0.289K</w:t>
      </w:r>
      <w:r>
        <w:rPr>
          <w:rFonts w:ascii="宋体" w:hAnsi="宋体" w:hint="eastAsia"/>
          <w:sz w:val="24"/>
        </w:rPr>
        <w:t>。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气压测量仪的最大允许误差为±</w:t>
      </w:r>
      <w:r>
        <w:rPr>
          <w:rFonts w:ascii="宋体" w:hAnsi="宋体" w:hint="eastAsia"/>
          <w:sz w:val="24"/>
        </w:rPr>
        <w:t>2hPa</w:t>
      </w:r>
      <w:r>
        <w:rPr>
          <w:rFonts w:ascii="宋体" w:hAnsi="宋体" w:hint="eastAsia"/>
          <w:sz w:val="24"/>
        </w:rPr>
        <w:t>，按均匀分布，气压测量仪测量引入的标准不确定度</w:t>
      </w:r>
      <w:r>
        <w:rPr>
          <w:position w:val="-12"/>
        </w:rPr>
        <w:object w:dxaOrig="614" w:dyaOrig="363">
          <v:shape id="_x0000_i1088" type="#_x0000_t75" style="width:30.8pt;height:18.3pt" o:ole="">
            <v:imagedata r:id="rId126" o:title="" embosscolor="white"/>
          </v:shape>
          <o:OLEObject Type="Embed" ProgID="Equation.3" ShapeID="_x0000_i1088" DrawAspect="Content" ObjectID="_1586068637" r:id="rId127"/>
        </w:object>
      </w:r>
      <w:r>
        <w:rPr>
          <w:rFonts w:ascii="宋体" w:hAnsi="宋体" w:hint="eastAsia"/>
          <w:sz w:val="24"/>
        </w:rPr>
        <w:t>=115Pa</w:t>
      </w:r>
      <w:r>
        <w:rPr>
          <w:rFonts w:ascii="宋体" w:hAnsi="宋体" w:hint="eastAsia"/>
          <w:sz w:val="24"/>
        </w:rPr>
        <w:t>。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检定环境为：温度：</w:t>
      </w:r>
      <w:r>
        <w:rPr>
          <w:rFonts w:hint="eastAsia"/>
          <w:sz w:val="24"/>
        </w:rPr>
        <w:t>19.4</w:t>
      </w:r>
      <w:r>
        <w:rPr>
          <w:rFonts w:hint="eastAsia"/>
          <w:sz w:val="24"/>
        </w:rPr>
        <w:t>℃，气压为</w:t>
      </w:r>
      <w:r>
        <w:rPr>
          <w:rFonts w:hint="eastAsia"/>
          <w:sz w:val="24"/>
        </w:rPr>
        <w:t>1005.5</w:t>
      </w:r>
      <w:r>
        <w:rPr>
          <w:rFonts w:ascii="宋体" w:hAnsi="宋体" w:hint="eastAsia"/>
          <w:sz w:val="24"/>
        </w:rPr>
        <w:t>hPa</w:t>
      </w:r>
      <w:r>
        <w:rPr>
          <w:rFonts w:hint="eastAsia"/>
          <w:sz w:val="24"/>
        </w:rPr>
        <w:t>。经计算，</w:t>
      </w:r>
      <w:r>
        <w:rPr>
          <w:position w:val="-10"/>
          <w:sz w:val="24"/>
        </w:rPr>
        <w:object w:dxaOrig="288" w:dyaOrig="351">
          <v:shape id="_x0000_i1089" type="#_x0000_t75" style="width:14.55pt;height:17.5pt" o:ole="">
            <v:imagedata r:id="rId128" o:title="" embosscolor="white"/>
          </v:shape>
          <o:OLEObject Type="Embed" ProgID="Equation.3" ShapeID="_x0000_i1089" DrawAspect="Content" ObjectID="_1586068638" r:id="rId129"/>
        </w:object>
      </w:r>
      <w:r>
        <w:rPr>
          <w:rFonts w:hint="eastAsia"/>
          <w:sz w:val="24"/>
        </w:rPr>
        <w:t>=-0.00409</w:t>
      </w:r>
      <w:r>
        <w:rPr>
          <w:rFonts w:hint="eastAsia"/>
          <w:sz w:val="24"/>
        </w:rPr>
        <w:t>，</w:t>
      </w:r>
      <w:r>
        <w:rPr>
          <w:position w:val="-14"/>
          <w:sz w:val="24"/>
        </w:rPr>
        <w:object w:dxaOrig="313" w:dyaOrig="388">
          <v:shape id="_x0000_i1090" type="#_x0000_t75" style="width:15.8pt;height:19.55pt" o:ole="">
            <v:imagedata r:id="rId130" o:title="" embosscolor="white"/>
          </v:shape>
          <o:OLEObject Type="Embed" ProgID="Equation.3" ShapeID="_x0000_i1090" DrawAspect="Content" ObjectID="_1586068639" r:id="rId131"/>
        </w:object>
      </w:r>
      <w:r>
        <w:rPr>
          <w:rFonts w:hint="eastAsia"/>
          <w:sz w:val="24"/>
        </w:rPr>
        <w:t>=0.000012</w:t>
      </w:r>
      <w:r>
        <w:rPr>
          <w:rFonts w:hint="eastAsia"/>
          <w:sz w:val="24"/>
        </w:rPr>
        <w:t>，则：</w:t>
      </w:r>
      <w:r>
        <w:rPr>
          <w:rFonts w:ascii="宋体" w:hAnsi="宋体"/>
          <w:position w:val="-16"/>
          <w:sz w:val="24"/>
        </w:rPr>
        <w:object w:dxaOrig="3043" w:dyaOrig="501">
          <v:shape id="_x0000_i1091" type="#_x0000_t75" style="width:152.3pt;height:24.95pt" o:ole="">
            <v:imagedata r:id="rId132" o:title="" embosscolor="white"/>
          </v:shape>
          <o:OLEObject Type="Embed" ProgID="Equation.3" ShapeID="_x0000_i1091" DrawAspect="Content" ObjectID="_1586068640" r:id="rId133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1000" w:firstLine="24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12"/>
          <w:sz w:val="24"/>
        </w:rPr>
        <w:object w:dxaOrig="4019" w:dyaOrig="501">
          <v:shape id="_x0000_i1092" type="#_x0000_t75" style="width:201pt;height:24.95pt" o:ole="">
            <v:imagedata r:id="rId134" o:title="" embosscolor="white"/>
          </v:shape>
          <o:OLEObject Type="Embed" ProgID="Equation.3" ShapeID="_x0000_i1092" DrawAspect="Content" ObjectID="_1586068641" r:id="rId135"/>
        </w:objec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Chars="1000" w:firstLine="2400"/>
        <w:rPr>
          <w:b/>
        </w:rPr>
      </w:pPr>
      <w:r>
        <w:rPr>
          <w:rFonts w:ascii="宋体" w:hAnsi="宋体" w:hint="eastAsia"/>
          <w:sz w:val="24"/>
        </w:rPr>
        <w:t>=0.0018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kg/m</w:t>
      </w:r>
      <w:r>
        <w:rPr>
          <w:rFonts w:ascii="宋体" w:hAnsi="宋体" w:hint="eastAsia"/>
          <w:sz w:val="24"/>
          <w:vertAlign w:val="superscript"/>
        </w:rPr>
        <w:t>3</w:t>
      </w:r>
      <w:r>
        <w:rPr>
          <w:rFonts w:ascii="宋体" w:hAnsi="宋体" w:hint="eastAsia"/>
          <w:sz w:val="24"/>
        </w:rPr>
        <w:t>）</w:t>
      </w:r>
    </w:p>
    <w:p w:rsidR="00D77526" w:rsidRDefault="00ED36CE">
      <w:pPr>
        <w:tabs>
          <w:tab w:val="left" w:pos="720"/>
          <w:tab w:val="left" w:pos="1080"/>
        </w:tabs>
        <w:spacing w:line="360" w:lineRule="auto"/>
        <w:ind w:firstLine="420"/>
        <w:rPr>
          <w:b/>
        </w:rPr>
      </w:pPr>
      <w:r>
        <w:rPr>
          <w:rFonts w:ascii="宋体" w:hAnsi="宋体"/>
          <w:position w:val="-10"/>
          <w:sz w:val="24"/>
        </w:rPr>
        <w:object w:dxaOrig="513" w:dyaOrig="313">
          <v:shape id="_x0000_i1093" type="#_x0000_t75" style="width:25.8pt;height:15.8pt" o:ole="">
            <v:imagedata r:id="rId136" o:title="" embosscolor="white"/>
          </v:shape>
          <o:OLEObject Type="Embed" ProgID="Equation.3" ShapeID="_x0000_i1093" DrawAspect="Content" ObjectID="_1586068642" r:id="rId137"/>
        </w:object>
      </w:r>
      <w:r>
        <w:rPr>
          <w:rFonts w:ascii="宋体" w:hAnsi="宋体" w:hint="eastAsia"/>
          <w:sz w:val="24"/>
        </w:rPr>
        <w:t>=</w:t>
      </w:r>
      <w:r>
        <w:rPr>
          <w:position w:val="-12"/>
        </w:rPr>
        <w:object w:dxaOrig="614" w:dyaOrig="363">
          <v:shape id="_x0000_i1094" type="#_x0000_t75" style="width:30.8pt;height:18.3pt" o:ole="">
            <v:imagedata r:id="rId138" o:title="" embosscolor="white"/>
          </v:shape>
          <o:OLEObject Type="Embed" ProgID="Equation.3" ShapeID="_x0000_i1094" DrawAspect="Content" ObjectID="_1586068643" r:id="rId139"/>
        </w:object>
      </w:r>
      <w:r>
        <w:rPr>
          <w:rFonts w:ascii="宋体" w:hAnsi="宋体" w:hint="eastAsia"/>
          <w:sz w:val="24"/>
        </w:rPr>
        <w:t>=0.0018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kg/m</w:t>
      </w:r>
      <w:r>
        <w:rPr>
          <w:rFonts w:ascii="宋体" w:hAnsi="宋体" w:hint="eastAsia"/>
          <w:sz w:val="24"/>
          <w:vertAlign w:val="superscript"/>
        </w:rPr>
        <w:t>3</w:t>
      </w:r>
      <w:r>
        <w:rPr>
          <w:rFonts w:ascii="宋体" w:hAnsi="宋体" w:hint="eastAsia"/>
          <w:sz w:val="24"/>
        </w:rPr>
        <w:t>）</w:t>
      </w:r>
    </w:p>
    <w:p w:rsidR="00D77526" w:rsidRDefault="00ED36CE" w:rsidP="001A3BE3">
      <w:pPr>
        <w:spacing w:beforeLines="50" w:before="120" w:line="360" w:lineRule="auto"/>
        <w:outlineLvl w:val="2"/>
      </w:pPr>
      <w:bookmarkStart w:id="24" w:name="_Toc511284868"/>
      <w:r>
        <w:rPr>
          <w:rFonts w:hint="eastAsia"/>
          <w:b/>
          <w:sz w:val="24"/>
        </w:rPr>
        <w:t>3.1.5</w:t>
      </w:r>
      <w:r>
        <w:rPr>
          <w:rFonts w:hint="eastAsia"/>
          <w:b/>
          <w:sz w:val="24"/>
        </w:rPr>
        <w:t>标准风速值引入的标准不确定度</w:t>
      </w:r>
      <w:bookmarkEnd w:id="24"/>
      <w:r>
        <w:rPr>
          <w:position w:val="-8"/>
        </w:rPr>
        <w:object w:dxaOrig="501" w:dyaOrig="313">
          <v:shape id="_x0000_i1095" type="#_x0000_t75" style="width:24.95pt;height:15.8pt" o:ole="">
            <v:imagedata r:id="rId9" o:title=""/>
          </v:shape>
          <o:OLEObject Type="Embed" ProgID="Equation.3" ShapeID="_x0000_i1095" DrawAspect="Content" ObjectID="_1586068644" r:id="rId140"/>
        </w:object>
      </w:r>
    </w:p>
    <w:p w:rsidR="00D77526" w:rsidRDefault="00ED36CE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标准风速值引入的标准不确定度分量汇总见表</w:t>
      </w:r>
      <w:r>
        <w:rPr>
          <w:rFonts w:hint="eastAsia"/>
          <w:sz w:val="24"/>
        </w:rPr>
        <w:t>4</w:t>
      </w:r>
    </w:p>
    <w:p w:rsidR="00D77526" w:rsidRDefault="00ED36CE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标准风速值引入的不确定度分量汇总表</w:t>
      </w:r>
    </w:p>
    <w:tbl>
      <w:tblPr>
        <w:tblW w:w="836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0"/>
        <w:gridCol w:w="851"/>
        <w:gridCol w:w="850"/>
        <w:gridCol w:w="851"/>
        <w:gridCol w:w="850"/>
        <w:gridCol w:w="851"/>
        <w:gridCol w:w="992"/>
      </w:tblGrid>
      <w:tr w:rsidR="00D77526">
        <w:trPr>
          <w:trHeight w:val="295"/>
          <w:jc w:val="center"/>
        </w:trPr>
        <w:tc>
          <w:tcPr>
            <w:tcW w:w="2269" w:type="dxa"/>
            <w:gridSpan w:val="2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风速（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8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992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295"/>
          <w:jc w:val="center"/>
        </w:trPr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6095" w:type="dxa"/>
            <w:gridSpan w:val="7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不确定度分量</w:t>
            </w:r>
          </w:p>
        </w:tc>
      </w:tr>
      <w:tr w:rsidR="00D77526">
        <w:trPr>
          <w:trHeight w:val="295"/>
          <w:jc w:val="center"/>
        </w:trPr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601" w:dyaOrig="388">
                <v:shape id="_x0000_i1096" type="#_x0000_t75" style="width:29.95pt;height:19.55pt" o:ole="">
                  <v:imagedata r:id="rId141" o:title="" embosscolor="white"/>
                </v:shape>
                <o:OLEObject Type="Embed" ProgID="Equation.3" ShapeID="_x0000_i1096" DrawAspect="Content" ObjectID="_1586068645" r:id="rId142"/>
              </w:object>
            </w:r>
          </w:p>
        </w:tc>
        <w:tc>
          <w:tcPr>
            <w:tcW w:w="8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0.081 </w:t>
            </w:r>
          </w:p>
        </w:tc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0.081 </w:t>
            </w:r>
          </w:p>
        </w:tc>
        <w:tc>
          <w:tcPr>
            <w:tcW w:w="8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0.081 </w:t>
            </w:r>
          </w:p>
        </w:tc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0.083 </w:t>
            </w:r>
          </w:p>
        </w:tc>
        <w:tc>
          <w:tcPr>
            <w:tcW w:w="85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0.083</w:t>
            </w:r>
          </w:p>
        </w:tc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0.082 </w:t>
            </w:r>
          </w:p>
        </w:tc>
        <w:tc>
          <w:tcPr>
            <w:tcW w:w="992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0.083</w:t>
            </w:r>
          </w:p>
        </w:tc>
      </w:tr>
      <w:tr w:rsidR="00D77526">
        <w:trPr>
          <w:trHeight w:val="387"/>
          <w:jc w:val="center"/>
        </w:trPr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589" w:dyaOrig="388">
                <v:shape id="_x0000_i1097" type="#_x0000_t75" style="width:29.55pt;height:19.55pt" o:ole="">
                  <v:imagedata r:id="rId143" o:title="" embosscolor="white"/>
                </v:shape>
                <o:OLEObject Type="Embed" ProgID="Equation.3" ShapeID="_x0000_i1097" DrawAspect="Content" ObjectID="_1586068646" r:id="rId144"/>
              </w:object>
            </w:r>
          </w:p>
        </w:tc>
        <w:tc>
          <w:tcPr>
            <w:tcW w:w="6095" w:type="dxa"/>
            <w:gridSpan w:val="7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</w:tr>
      <w:tr w:rsidR="00D77526">
        <w:trPr>
          <w:trHeight w:val="195"/>
          <w:jc w:val="center"/>
        </w:trPr>
        <w:tc>
          <w:tcPr>
            <w:tcW w:w="85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18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601" w:dyaOrig="388">
                <v:shape id="_x0000_i1098" type="#_x0000_t75" style="width:29.95pt;height:19.55pt" o:ole="">
                  <v:imagedata r:id="rId145" o:title="" embosscolor="white"/>
                </v:shape>
                <o:OLEObject Type="Embed" ProgID="Equation.3" ShapeID="_x0000_i1098" DrawAspect="Content" ObjectID="_1586068647" r:id="rId146"/>
              </w:object>
            </w:r>
          </w:p>
        </w:tc>
        <w:tc>
          <w:tcPr>
            <w:tcW w:w="6095" w:type="dxa"/>
            <w:gridSpan w:val="7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0.0018</w:t>
            </w:r>
          </w:p>
        </w:tc>
      </w:tr>
    </w:tbl>
    <w:p w:rsidR="00D77526" w:rsidRDefault="00ED36CE" w:rsidP="001A3BE3">
      <w:pPr>
        <w:spacing w:beforeLines="50" w:before="120"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 xml:space="preserve">3.1.6 </w:t>
      </w:r>
      <w:r>
        <w:rPr>
          <w:rFonts w:hint="eastAsia"/>
          <w:b/>
          <w:sz w:val="24"/>
        </w:rPr>
        <w:t>灵敏系数计算</w:t>
      </w:r>
    </w:p>
    <w:p w:rsidR="00D77526" w:rsidRDefault="00ED36CE">
      <w:pPr>
        <w:spacing w:line="360" w:lineRule="auto"/>
        <w:rPr>
          <w:sz w:val="24"/>
        </w:rPr>
      </w:pPr>
      <w:r>
        <w:rPr>
          <w:rFonts w:hint="eastAsia"/>
          <w:sz w:val="24"/>
        </w:rPr>
        <w:t>取</w:t>
      </w:r>
      <w:r>
        <w:rPr>
          <w:position w:val="-10"/>
          <w:sz w:val="24"/>
        </w:rPr>
        <w:object w:dxaOrig="200" w:dyaOrig="313">
          <v:shape id="_x0000_i1099" type="#_x0000_t75" style="width:10pt;height:15.8pt" o:ole="">
            <v:imagedata r:id="rId147" o:title="" embosscolor="white"/>
          </v:shape>
          <o:OLEObject Type="Embed" ProgID="Equation.3" ShapeID="_x0000_i1099" DrawAspect="Content" ObjectID="_1586068648" r:id="rId148"/>
        </w:object>
      </w:r>
      <w:r>
        <w:rPr>
          <w:rFonts w:hint="eastAsia"/>
          <w:sz w:val="24"/>
        </w:rPr>
        <w:t>=1.003</w:t>
      </w:r>
      <w:r>
        <w:rPr>
          <w:rFonts w:hint="eastAsia"/>
          <w:sz w:val="24"/>
        </w:rPr>
        <w:t>，风速值取点为</w:t>
      </w:r>
      <w:r>
        <w:rPr>
          <w:rFonts w:hint="eastAsia"/>
          <w:sz w:val="24"/>
        </w:rPr>
        <w:t>2.0m/s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5.0m/s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10.0m/s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15m/s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20m/s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25m/s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30m/s</w:t>
      </w:r>
      <w:r>
        <w:rPr>
          <w:rFonts w:hint="eastAsia"/>
          <w:sz w:val="24"/>
        </w:rPr>
        <w:t>，空气密度取</w:t>
      </w:r>
      <w:r>
        <w:rPr>
          <w:rFonts w:hint="eastAsia"/>
          <w:sz w:val="24"/>
        </w:rPr>
        <w:t>1.20</w:t>
      </w:r>
      <w:r>
        <w:rPr>
          <w:rFonts w:ascii="宋体" w:hAnsi="宋体" w:hint="eastAsia"/>
          <w:sz w:val="24"/>
        </w:rPr>
        <w:t>kg/m</w:t>
      </w:r>
      <w:r>
        <w:rPr>
          <w:rFonts w:ascii="宋体" w:hAnsi="宋体" w:hint="eastAsia"/>
          <w:sz w:val="24"/>
          <w:vertAlign w:val="superscript"/>
        </w:rPr>
        <w:t>3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取风洞试验段实测压力，则各灵敏系数见表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。</w:t>
      </w:r>
    </w:p>
    <w:p w:rsidR="00D77526" w:rsidRDefault="00ED36CE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灵敏系数值</w:t>
      </w:r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905"/>
        <w:gridCol w:w="905"/>
        <w:gridCol w:w="905"/>
        <w:gridCol w:w="905"/>
        <w:gridCol w:w="905"/>
        <w:gridCol w:w="905"/>
        <w:gridCol w:w="901"/>
      </w:tblGrid>
      <w:tr w:rsidR="00D77526">
        <w:trPr>
          <w:trHeight w:val="295"/>
          <w:jc w:val="center"/>
        </w:trPr>
        <w:tc>
          <w:tcPr>
            <w:tcW w:w="86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00" w:dyaOrig="213">
                <v:shape id="_x0000_i1100" type="#_x0000_t75" style="width:10pt;height:10.8pt" o:ole="">
                  <v:imagedata r:id="rId71" o:title="" embosscolor="white"/>
                </v:shape>
                <o:OLEObject Type="Embed" ProgID="Equation.3" ShapeID="_x0000_i1100" DrawAspect="Content" ObjectID="_1586068649" r:id="rId149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90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295"/>
          <w:jc w:val="center"/>
        </w:trPr>
        <w:tc>
          <w:tcPr>
            <w:tcW w:w="86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75" w:dyaOrig="388">
                <v:shape id="_x0000_i1101" type="#_x0000_t75" style="width:13.75pt;height:19.55pt" o:ole="">
                  <v:imagedata r:id="rId150" o:title="" embosscolor="white"/>
                </v:shape>
                <o:OLEObject Type="Embed" ProgID="Equation.3" ShapeID="_x0000_i1101" DrawAspect="Content" ObjectID="_1586068650" r:id="rId151"/>
              </w:objec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1.522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2.521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4.993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7.494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10.031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12.497 </w:t>
            </w:r>
          </w:p>
        </w:tc>
        <w:tc>
          <w:tcPr>
            <w:tcW w:w="90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14.993 </w:t>
            </w:r>
          </w:p>
        </w:tc>
      </w:tr>
      <w:tr w:rsidR="00D77526">
        <w:trPr>
          <w:trHeight w:val="387"/>
          <w:jc w:val="center"/>
        </w:trPr>
        <w:tc>
          <w:tcPr>
            <w:tcW w:w="86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88" w:dyaOrig="388">
                <v:shape id="_x0000_i1102" type="#_x0000_t75" style="width:14.55pt;height:19.55pt" o:ole="">
                  <v:imagedata r:id="rId152" o:title="" embosscolor="white"/>
                </v:shape>
                <o:OLEObject Type="Embed" ProgID="Equation.3" ShapeID="_x0000_i1102" DrawAspect="Content" ObjectID="_1586068651" r:id="rId153"/>
              </w:objec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-1.286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-2.130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-4.218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-6.331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-8.474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-10.558 </w:t>
            </w:r>
          </w:p>
        </w:tc>
        <w:tc>
          <w:tcPr>
            <w:tcW w:w="90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-12.666 </w:t>
            </w:r>
          </w:p>
        </w:tc>
      </w:tr>
      <w:tr w:rsidR="00D77526">
        <w:trPr>
          <w:trHeight w:val="195"/>
          <w:jc w:val="center"/>
        </w:trPr>
        <w:tc>
          <w:tcPr>
            <w:tcW w:w="86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88" w:dyaOrig="351">
                <v:shape id="_x0000_i1103" type="#_x0000_t75" style="width:14.55pt;height:17.5pt" o:ole="">
                  <v:imagedata r:id="rId154" o:title="" embosscolor="white"/>
                </v:shape>
                <o:OLEObject Type="Embed" ProgID="Equation.3" ShapeID="_x0000_i1103" DrawAspect="Content" ObjectID="_1586068652" r:id="rId155"/>
              </w:objec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0.277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0.167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0.084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0.056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0.042 </w:t>
            </w:r>
          </w:p>
        </w:tc>
        <w:tc>
          <w:tcPr>
            <w:tcW w:w="905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0.034 </w:t>
            </w:r>
          </w:p>
        </w:tc>
        <w:tc>
          <w:tcPr>
            <w:tcW w:w="90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0.028 </w:t>
            </w:r>
          </w:p>
        </w:tc>
      </w:tr>
    </w:tbl>
    <w:p w:rsidR="00D77526" w:rsidRDefault="00D77526">
      <w:pPr>
        <w:spacing w:line="360" w:lineRule="auto"/>
        <w:rPr>
          <w:b/>
          <w:sz w:val="24"/>
        </w:rPr>
      </w:pPr>
    </w:p>
    <w:p w:rsidR="00D77526" w:rsidRDefault="00ED36CE" w:rsidP="001A3BE3">
      <w:pPr>
        <w:spacing w:beforeLines="50" w:before="120" w:line="360" w:lineRule="auto"/>
      </w:pPr>
      <w:r>
        <w:rPr>
          <w:rFonts w:hint="eastAsia"/>
          <w:b/>
          <w:sz w:val="24"/>
        </w:rPr>
        <w:t xml:space="preserve">3.1.7 </w:t>
      </w:r>
      <w:r>
        <w:rPr>
          <w:rFonts w:hint="eastAsia"/>
          <w:b/>
          <w:sz w:val="24"/>
        </w:rPr>
        <w:t>标准风速值引入的不确定度分量</w:t>
      </w:r>
      <w:r>
        <w:rPr>
          <w:position w:val="-10"/>
        </w:rPr>
        <w:object w:dxaOrig="476" w:dyaOrig="326">
          <v:shape id="_x0000_i1104" type="#_x0000_t75" style="width:23.7pt;height:16.25pt" o:ole="">
            <v:imagedata r:id="rId156" o:title="" embosscolor="white"/>
          </v:shape>
          <o:OLEObject Type="Embed" ProgID="Equation.3" ShapeID="_x0000_i1104" DrawAspect="Content" ObjectID="_1586068653" r:id="rId157"/>
        </w:object>
      </w:r>
    </w:p>
    <w:p w:rsidR="00D77526" w:rsidRDefault="00ED36CE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在公式（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）中，</w:t>
      </w:r>
      <w:r>
        <w:rPr>
          <w:rFonts w:ascii="宋体" w:hAnsi="宋体"/>
          <w:position w:val="-16"/>
          <w:sz w:val="24"/>
        </w:rPr>
        <w:object w:dxaOrig="3857" w:dyaOrig="501">
          <v:shape id="_x0000_i1105" type="#_x0000_t75" style="width:192.7pt;height:24.95pt" o:ole="">
            <v:imagedata r:id="rId158" o:title="" embosscolor="white"/>
          </v:shape>
          <o:OLEObject Type="Embed" ProgID="Equation.3" ShapeID="_x0000_i1105" DrawAspect="Content" ObjectID="_1586068654" r:id="rId159"/>
        </w:object>
      </w:r>
      <w:r>
        <w:rPr>
          <w:rFonts w:ascii="宋体" w:hAnsi="宋体" w:hint="eastAsia"/>
          <w:sz w:val="24"/>
        </w:rPr>
        <w:t>，则计算结果见表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。</w:t>
      </w:r>
    </w:p>
    <w:p w:rsidR="00D77526" w:rsidRDefault="00ED36CE" w:rsidP="001A3BE3">
      <w:pPr>
        <w:spacing w:beforeLines="50" w:before="120" w:line="360" w:lineRule="auto"/>
        <w:jc w:val="center"/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标准风速值引入的标准不确定度</w:t>
      </w:r>
      <w:r>
        <w:rPr>
          <w:position w:val="-10"/>
        </w:rPr>
        <w:object w:dxaOrig="476" w:dyaOrig="323">
          <v:shape id="_x0000_i1106" type="#_x0000_t75" style="width:23.7pt;height:16.25pt" o:ole="">
            <v:imagedata r:id="rId160" o:title=""/>
          </v:shape>
          <o:OLEObject Type="Embed" ProgID="Equation.3" ShapeID="_x0000_i1106" DrawAspect="Content" ObjectID="_1586068655" r:id="rId161"/>
        </w:objec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756"/>
        <w:gridCol w:w="756"/>
        <w:gridCol w:w="756"/>
        <w:gridCol w:w="756"/>
        <w:gridCol w:w="756"/>
        <w:gridCol w:w="756"/>
        <w:gridCol w:w="867"/>
      </w:tblGrid>
      <w:tr w:rsidR="00D77526">
        <w:trPr>
          <w:trHeight w:val="213"/>
          <w:jc w:val="center"/>
        </w:trPr>
        <w:tc>
          <w:tcPr>
            <w:tcW w:w="1368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00" w:dyaOrig="213">
                <v:shape id="_x0000_i1107" type="#_x0000_t75" style="width:10pt;height:10.8pt" o:ole="">
                  <v:imagedata r:id="rId71" o:title="" embosscolor="white"/>
                </v:shape>
                <o:OLEObject Type="Embed" ProgID="Equation.3" ShapeID="_x0000_i1107" DrawAspect="Content" ObjectID="_1586068656" r:id="rId162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5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5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5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5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5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756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867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395"/>
          <w:jc w:val="center"/>
        </w:trPr>
        <w:tc>
          <w:tcPr>
            <w:tcW w:w="1368" w:type="dxa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476" w:dyaOrig="326">
                <v:shape id="_x0000_i1108" type="#_x0000_t75" style="width:23.7pt;height:16.25pt" o:ole="">
                  <v:imagedata r:id="rId163" o:title="" embosscolor="white"/>
                </v:shape>
                <o:OLEObject Type="Embed" ProgID="Equation.3" ShapeID="_x0000_i1108" DrawAspect="Content" ObjectID="_1586068657" r:id="rId164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5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0.023 </w:t>
            </w:r>
          </w:p>
        </w:tc>
        <w:tc>
          <w:tcPr>
            <w:tcW w:w="75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0.014 </w:t>
            </w:r>
          </w:p>
        </w:tc>
        <w:tc>
          <w:tcPr>
            <w:tcW w:w="75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0.012 </w:t>
            </w:r>
          </w:p>
        </w:tc>
        <w:tc>
          <w:tcPr>
            <w:tcW w:w="75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0.015 </w:t>
            </w:r>
          </w:p>
        </w:tc>
        <w:tc>
          <w:tcPr>
            <w:tcW w:w="75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0.019 </w:t>
            </w:r>
          </w:p>
        </w:tc>
        <w:tc>
          <w:tcPr>
            <w:tcW w:w="75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0.023 </w:t>
            </w:r>
          </w:p>
        </w:tc>
        <w:tc>
          <w:tcPr>
            <w:tcW w:w="867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0.028 </w:t>
            </w:r>
          </w:p>
        </w:tc>
      </w:tr>
    </w:tbl>
    <w:p w:rsidR="00D77526" w:rsidRDefault="00ED36CE" w:rsidP="001A3BE3">
      <w:pPr>
        <w:spacing w:beforeLines="50" w:before="120" w:line="360" w:lineRule="auto"/>
        <w:outlineLvl w:val="1"/>
        <w:rPr>
          <w:b/>
          <w:sz w:val="24"/>
        </w:rPr>
      </w:pPr>
      <w:bookmarkStart w:id="25" w:name="_Toc511284869"/>
      <w:r>
        <w:rPr>
          <w:rFonts w:hint="eastAsia"/>
          <w:b/>
          <w:sz w:val="24"/>
        </w:rPr>
        <w:t>3.2</w:t>
      </w:r>
      <w:r>
        <w:rPr>
          <w:rFonts w:hint="eastAsia"/>
          <w:b/>
          <w:sz w:val="24"/>
        </w:rPr>
        <w:t>风速传感器测量值引入的不确定度</w:t>
      </w:r>
      <w:bookmarkEnd w:id="25"/>
      <w:r>
        <w:rPr>
          <w:b/>
          <w:position w:val="-10"/>
          <w:sz w:val="24"/>
        </w:rPr>
        <w:object w:dxaOrig="533" w:dyaOrig="313">
          <v:shape id="_x0000_i1109" type="#_x0000_t75" style="width:26.65pt;height:15.8pt" o:ole="">
            <v:imagedata r:id="rId165" o:title=""/>
          </v:shape>
          <o:OLEObject Type="Embed" ProgID="Equation.3" ShapeID="_x0000_i1109" DrawAspect="Content" ObjectID="_1586068658" r:id="rId166"/>
        </w:object>
      </w:r>
    </w:p>
    <w:p w:rsidR="00D77526" w:rsidRDefault="00ED36CE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根据不同的风速点进行的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次重复风速测量值，用极差法求出实验标准差</w:t>
      </w:r>
      <w:r>
        <w:rPr>
          <w:position w:val="-24"/>
          <w:sz w:val="24"/>
        </w:rPr>
        <w:object w:dxaOrig="1014" w:dyaOrig="614">
          <v:shape id="_x0000_i1110" type="#_x0000_t75" style="width:50.75pt;height:30.8pt" o:ole="">
            <v:imagedata r:id="rId167" o:title="" embosscolor="white"/>
          </v:shape>
          <o:OLEObject Type="Embed" ProgID="Equation.3" ShapeID="_x0000_i1110" DrawAspect="Content" ObjectID="_1586068659" r:id="rId168"/>
        </w:object>
      </w:r>
      <w:r>
        <w:rPr>
          <w:rFonts w:ascii="宋体" w:hAnsi="宋体" w:hint="eastAsia"/>
          <w:sz w:val="24"/>
        </w:rPr>
        <w:t>（</w:t>
      </w:r>
      <w:r>
        <w:rPr>
          <w:position w:val="-6"/>
        </w:rPr>
        <w:object w:dxaOrig="200" w:dyaOrig="213">
          <v:shape id="_x0000_i1111" type="#_x0000_t75" style="width:10pt;height:10.8pt" o:ole="">
            <v:imagedata r:id="rId169" o:title="" embosscolor="white"/>
          </v:shape>
          <o:OLEObject Type="Embed" ProgID="Equation.3" ShapeID="_x0000_i1111" DrawAspect="Content" ObjectID="_1586068660" r:id="rId170"/>
        </w:object>
      </w:r>
      <w:r>
        <w:rPr>
          <w:rFonts w:ascii="宋体" w:hAnsi="宋体" w:hint="eastAsia"/>
          <w:sz w:val="24"/>
        </w:rPr>
        <w:t>=3</w:t>
      </w:r>
      <w:r>
        <w:rPr>
          <w:rFonts w:ascii="宋体" w:hAnsi="宋体" w:hint="eastAsia"/>
          <w:sz w:val="24"/>
        </w:rPr>
        <w:t>时，</w:t>
      </w:r>
      <w:r>
        <w:rPr>
          <w:position w:val="-6"/>
        </w:rPr>
        <w:object w:dxaOrig="238" w:dyaOrig="288">
          <v:shape id="_x0000_i1112" type="#_x0000_t75" style="width:12.05pt;height:14.55pt" o:ole="">
            <v:imagedata r:id="rId171" o:title="" embosscolor="white"/>
          </v:shape>
          <o:OLEObject Type="Embed" ProgID="Equation.3" ShapeID="_x0000_i1112" DrawAspect="Content" ObjectID="_1586068661" r:id="rId172"/>
        </w:object>
      </w:r>
      <w:r>
        <w:rPr>
          <w:rFonts w:ascii="宋体" w:hAnsi="宋体" w:hint="eastAsia"/>
          <w:sz w:val="24"/>
        </w:rPr>
        <w:t>=1.69</w:t>
      </w:r>
      <w:r>
        <w:rPr>
          <w:rFonts w:ascii="宋体" w:hAnsi="宋体" w:hint="eastAsia"/>
          <w:sz w:val="24"/>
        </w:rPr>
        <w:t>），风速传感器测量误差为三次测量结果的平均值，因此计算示值误差重复测量引入的标准不确定度</w:t>
      </w:r>
      <w:r>
        <w:rPr>
          <w:rFonts w:hint="eastAsia"/>
          <w:sz w:val="24"/>
        </w:rPr>
        <w:t>见表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：</w:t>
      </w:r>
    </w:p>
    <w:p w:rsidR="00D77526" w:rsidRDefault="00ED36CE">
      <w:pPr>
        <w:spacing w:line="360" w:lineRule="auto"/>
        <w:ind w:right="119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风速传感器测量值引入的不确定度</w:t>
      </w:r>
      <w:r>
        <w:rPr>
          <w:b/>
          <w:position w:val="-10"/>
          <w:sz w:val="24"/>
        </w:rPr>
        <w:object w:dxaOrig="533" w:dyaOrig="313">
          <v:shape id="_x0000_i1113" type="#_x0000_t75" style="width:26.65pt;height:15.8pt" o:ole="">
            <v:imagedata r:id="rId165" o:title=""/>
          </v:shape>
          <o:OLEObject Type="Embed" ProgID="Equation.3" ShapeID="_x0000_i1113" DrawAspect="Content" ObjectID="_1586068662" r:id="rId173"/>
        </w:object>
      </w:r>
    </w:p>
    <w:tbl>
      <w:tblPr>
        <w:tblW w:w="7701" w:type="dxa"/>
        <w:jc w:val="center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873"/>
        <w:gridCol w:w="849"/>
        <w:gridCol w:w="848"/>
        <w:gridCol w:w="709"/>
        <w:gridCol w:w="709"/>
        <w:gridCol w:w="848"/>
        <w:gridCol w:w="689"/>
      </w:tblGrid>
      <w:tr w:rsidR="00D77526">
        <w:trPr>
          <w:trHeight w:val="413"/>
          <w:jc w:val="center"/>
        </w:trPr>
        <w:tc>
          <w:tcPr>
            <w:tcW w:w="2176" w:type="dxa"/>
            <w:vMerge w:val="restart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bookmarkStart w:id="26" w:name="_Toc511284870"/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5525" w:type="dxa"/>
            <w:gridSpan w:val="7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检定点</w:t>
            </w:r>
            <w:r>
              <w:rPr>
                <w:rFonts w:ascii="宋体" w:hAnsi="宋体" w:hint="eastAsia"/>
                <w:szCs w:val="21"/>
              </w:rPr>
              <w:t>(m/s)</w:t>
            </w:r>
          </w:p>
        </w:tc>
      </w:tr>
      <w:tr w:rsidR="00D77526">
        <w:trPr>
          <w:trHeight w:val="403"/>
          <w:jc w:val="center"/>
        </w:trPr>
        <w:tc>
          <w:tcPr>
            <w:tcW w:w="2176" w:type="dxa"/>
            <w:vMerge/>
            <w:vAlign w:val="center"/>
          </w:tcPr>
          <w:p w:rsidR="00D77526" w:rsidRDefault="00D77526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4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84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68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413"/>
          <w:jc w:val="center"/>
        </w:trPr>
        <w:tc>
          <w:tcPr>
            <w:tcW w:w="2176" w:type="dxa"/>
            <w:shd w:val="clear" w:color="auto" w:fill="auto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极差</w:t>
            </w:r>
          </w:p>
        </w:tc>
        <w:tc>
          <w:tcPr>
            <w:tcW w:w="87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  <w:tc>
          <w:tcPr>
            <w:tcW w:w="84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  <w:tc>
          <w:tcPr>
            <w:tcW w:w="84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  <w:tc>
          <w:tcPr>
            <w:tcW w:w="70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.1</w:t>
            </w:r>
          </w:p>
        </w:tc>
        <w:tc>
          <w:tcPr>
            <w:tcW w:w="84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  <w:tc>
          <w:tcPr>
            <w:tcW w:w="68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</w:p>
        </w:tc>
      </w:tr>
      <w:tr w:rsidR="00D77526">
        <w:trPr>
          <w:trHeight w:val="413"/>
          <w:jc w:val="center"/>
        </w:trPr>
        <w:tc>
          <w:tcPr>
            <w:tcW w:w="217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  <w:r>
              <w:rPr>
                <w:rFonts w:ascii="宋体" w:hAnsi="宋体" w:hint="eastAsia"/>
                <w:szCs w:val="21"/>
              </w:rPr>
              <w:object w:dxaOrig="275" w:dyaOrig="363">
                <v:shape id="_x0000_i1114" type="#_x0000_t75" style="width:13.75pt;height:18.3pt" o:ole="">
                  <v:imagedata r:id="rId174" o:title="" embosscolor="white"/>
                </v:shape>
                <o:OLEObject Type="Embed" ProgID="Equation.3" ShapeID="_x0000_i1114" DrawAspect="Content" ObjectID="_1586068663" r:id="rId175"/>
              </w:object>
            </w:r>
          </w:p>
        </w:tc>
        <w:tc>
          <w:tcPr>
            <w:tcW w:w="87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84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84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70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70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0.034</w:t>
            </w:r>
          </w:p>
        </w:tc>
        <w:tc>
          <w:tcPr>
            <w:tcW w:w="848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689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68</w:t>
            </w:r>
          </w:p>
        </w:tc>
      </w:tr>
    </w:tbl>
    <w:p w:rsidR="00D77526" w:rsidRDefault="00ED36CE">
      <w:pPr>
        <w:spacing w:line="360" w:lineRule="auto"/>
        <w:outlineLvl w:val="0"/>
        <w:rPr>
          <w:b/>
          <w:bCs/>
          <w:sz w:val="24"/>
        </w:rPr>
      </w:pPr>
      <w:r>
        <w:rPr>
          <w:rFonts w:hint="eastAsia"/>
          <w:b/>
          <w:sz w:val="24"/>
        </w:rPr>
        <w:t xml:space="preserve">4 </w:t>
      </w:r>
      <w:r>
        <w:rPr>
          <w:rFonts w:hint="eastAsia"/>
          <w:b/>
          <w:bCs/>
          <w:sz w:val="24"/>
        </w:rPr>
        <w:t>合成标准不确定度的评定与计算</w:t>
      </w:r>
      <w:bookmarkEnd w:id="26"/>
    </w:p>
    <w:p w:rsidR="00D77526" w:rsidRDefault="00ED36C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4.1 </w:t>
      </w:r>
      <w:r>
        <w:rPr>
          <w:rFonts w:hint="eastAsia"/>
          <w:b/>
          <w:sz w:val="24"/>
        </w:rPr>
        <w:t>标准不确定度分量汇总</w:t>
      </w:r>
    </w:p>
    <w:p w:rsidR="00D77526" w:rsidRDefault="00ED36C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标准不确定度一览表见表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。</w:t>
      </w:r>
    </w:p>
    <w:p w:rsidR="00D77526" w:rsidRDefault="00D77526">
      <w:pPr>
        <w:spacing w:line="360" w:lineRule="auto"/>
        <w:ind w:firstLineChars="200" w:firstLine="482"/>
        <w:jc w:val="center"/>
        <w:rPr>
          <w:rFonts w:ascii="宋体" w:hAnsi="宋体"/>
          <w:b/>
          <w:snapToGrid w:val="0"/>
          <w:sz w:val="24"/>
        </w:rPr>
      </w:pPr>
    </w:p>
    <w:p w:rsidR="00D77526" w:rsidRDefault="00ED36CE">
      <w:pPr>
        <w:spacing w:line="360" w:lineRule="auto"/>
        <w:ind w:firstLineChars="200" w:firstLine="482"/>
        <w:jc w:val="center"/>
        <w:rPr>
          <w:sz w:val="24"/>
        </w:rPr>
      </w:pPr>
      <w:r>
        <w:rPr>
          <w:rFonts w:ascii="宋体" w:hAnsi="宋体" w:hint="eastAsia"/>
          <w:b/>
          <w:snapToGrid w:val="0"/>
          <w:sz w:val="24"/>
        </w:rPr>
        <w:lastRenderedPageBreak/>
        <w:t>表</w:t>
      </w:r>
      <w:r>
        <w:rPr>
          <w:rFonts w:ascii="宋体" w:hAnsi="宋体" w:hint="eastAsia"/>
          <w:b/>
          <w:snapToGrid w:val="0"/>
          <w:sz w:val="24"/>
        </w:rPr>
        <w:t xml:space="preserve">8  </w:t>
      </w:r>
      <w:r>
        <w:rPr>
          <w:rFonts w:ascii="宋体" w:hAnsi="宋体" w:hint="eastAsia"/>
          <w:b/>
          <w:snapToGrid w:val="0"/>
          <w:sz w:val="24"/>
        </w:rPr>
        <w:t>标准不确定度一览表</w:t>
      </w:r>
    </w:p>
    <w:tbl>
      <w:tblPr>
        <w:tblW w:w="7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900"/>
        <w:gridCol w:w="1993"/>
      </w:tblGrid>
      <w:tr w:rsidR="00D77526">
        <w:trPr>
          <w:trHeight w:val="374"/>
          <w:jc w:val="center"/>
        </w:trPr>
        <w:tc>
          <w:tcPr>
            <w:tcW w:w="4307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标准不确定度来源</w:t>
            </w:r>
          </w:p>
        </w:tc>
        <w:tc>
          <w:tcPr>
            <w:tcW w:w="9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38" w:dyaOrig="363">
                <v:shape id="_x0000_i1115" type="#_x0000_t75" style="width:12.05pt;height:18.3pt" o:ole="">
                  <v:imagedata r:id="rId176" o:title="" embosscolor="white"/>
                </v:shape>
                <o:OLEObject Type="Embed" ProgID="Equation.3" ShapeID="_x0000_i1115" DrawAspect="Content" ObjectID="_1586068664" r:id="rId177"/>
              </w:object>
            </w:r>
          </w:p>
        </w:tc>
        <w:tc>
          <w:tcPr>
            <w:tcW w:w="199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739" w:dyaOrig="388">
                <v:shape id="_x0000_i1116" type="#_x0000_t75" style="width:37.05pt;height:19.55pt" o:ole="">
                  <v:imagedata r:id="rId178" o:title="" embosscolor="white"/>
                </v:shape>
                <o:OLEObject Type="Embed" ProgID="Equation.3" ShapeID="_x0000_i1116" DrawAspect="Content" ObjectID="_1586068665" r:id="rId179"/>
              </w:object>
            </w:r>
          </w:p>
        </w:tc>
      </w:tr>
      <w:tr w:rsidR="00D77526">
        <w:trPr>
          <w:trHeight w:val="374"/>
          <w:jc w:val="center"/>
        </w:trPr>
        <w:tc>
          <w:tcPr>
            <w:tcW w:w="4307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标准风速测量结果不确定度分量</w:t>
            </w:r>
            <w:r>
              <w:rPr>
                <w:rFonts w:ascii="宋体" w:hAnsi="宋体" w:hint="eastAsia"/>
                <w:szCs w:val="21"/>
              </w:rPr>
              <w:object w:dxaOrig="501" w:dyaOrig="313">
                <v:shape id="_x0000_i1117" type="#_x0000_t75" style="width:24.95pt;height:15.8pt" o:ole="">
                  <v:imagedata r:id="rId180" o:title="" embosscolor="white"/>
                </v:shape>
                <o:OLEObject Type="Embed" ProgID="Equation.3" ShapeID="_x0000_i1117" DrawAspect="Content" ObjectID="_1586068666" r:id="rId181"/>
              </w:object>
            </w:r>
          </w:p>
        </w:tc>
        <w:tc>
          <w:tcPr>
            <w:tcW w:w="9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</w:t>
            </w:r>
          </w:p>
        </w:tc>
        <w:tc>
          <w:tcPr>
            <w:tcW w:w="199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见表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D77526">
        <w:trPr>
          <w:trHeight w:val="374"/>
          <w:jc w:val="center"/>
        </w:trPr>
        <w:tc>
          <w:tcPr>
            <w:tcW w:w="4307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风速传感器测量值引入的不确定度分量</w:t>
            </w:r>
            <w:r>
              <w:rPr>
                <w:rFonts w:ascii="宋体" w:hAnsi="宋体" w:hint="eastAsia"/>
                <w:szCs w:val="21"/>
              </w:rPr>
              <w:object w:dxaOrig="513" w:dyaOrig="313">
                <v:shape id="_x0000_i1118" type="#_x0000_t75" style="width:25.8pt;height:15.8pt" o:ole="">
                  <v:imagedata r:id="rId182" o:title="" embosscolor="white"/>
                </v:shape>
                <o:OLEObject Type="Embed" ProgID="Equation.3" ShapeID="_x0000_i1118" DrawAspect="Content" ObjectID="_1586068667" r:id="rId183"/>
              </w:object>
            </w:r>
          </w:p>
        </w:tc>
        <w:tc>
          <w:tcPr>
            <w:tcW w:w="90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93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见表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</w:tr>
    </w:tbl>
    <w:p w:rsidR="00D77526" w:rsidRDefault="00D77526">
      <w:pPr>
        <w:spacing w:line="360" w:lineRule="auto"/>
        <w:rPr>
          <w:b/>
          <w:sz w:val="24"/>
        </w:rPr>
      </w:pPr>
    </w:p>
    <w:p w:rsidR="00D77526" w:rsidRDefault="00ED36C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4.2</w:t>
      </w:r>
      <w:r>
        <w:rPr>
          <w:rFonts w:hint="eastAsia"/>
          <w:b/>
          <w:sz w:val="24"/>
        </w:rPr>
        <w:t>合成标准不确定度</w:t>
      </w:r>
    </w:p>
    <w:p w:rsidR="00D77526" w:rsidRDefault="00ED36CE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按公式（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）可知合成不确定度可按下式计算：</w:t>
      </w:r>
    </w:p>
    <w:p w:rsidR="00D77526" w:rsidRDefault="00ED36CE">
      <w:pPr>
        <w:spacing w:line="360" w:lineRule="auto"/>
        <w:rPr>
          <w:sz w:val="24"/>
        </w:rPr>
      </w:pPr>
      <w:r>
        <w:rPr>
          <w:rFonts w:ascii="宋体" w:hAnsi="宋体"/>
          <w:position w:val="-14"/>
          <w:sz w:val="24"/>
        </w:rPr>
        <w:object w:dxaOrig="2567" w:dyaOrig="501">
          <v:shape id="_x0000_i1119" type="#_x0000_t75" style="width:128.2pt;height:24.95pt" o:ole="">
            <v:imagedata r:id="rId184" o:title="" embosscolor="white"/>
          </v:shape>
          <o:OLEObject Type="Embed" ProgID="Equation.3" ShapeID="_x0000_i1119" DrawAspect="Content" ObjectID="_1586068668" r:id="rId185"/>
        </w:object>
      </w:r>
    </w:p>
    <w:p w:rsidR="00D77526" w:rsidRDefault="00ED36CE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hint="eastAsia"/>
          <w:sz w:val="24"/>
        </w:rPr>
        <w:t>式中：</w:t>
      </w:r>
      <w:r>
        <w:rPr>
          <w:rFonts w:ascii="宋体" w:hAnsi="宋体"/>
          <w:position w:val="-14"/>
          <w:sz w:val="24"/>
        </w:rPr>
        <w:object w:dxaOrig="2091" w:dyaOrig="388">
          <v:shape id="_x0000_i1120" type="#_x0000_t75" style="width:104.45pt;height:19.55pt" o:ole="">
            <v:imagedata r:id="rId186" o:title="" embosscolor="white"/>
          </v:shape>
          <o:OLEObject Type="Embed" ProgID="Equation.3" ShapeID="_x0000_i1120" DrawAspect="Content" ObjectID="_1586068669" r:id="rId187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position w:val="-12"/>
          <w:sz w:val="24"/>
        </w:rPr>
        <w:object w:dxaOrig="1941" w:dyaOrig="363">
          <v:shape id="_x0000_i1121" type="#_x0000_t75" style="width:96.95pt;height:18.3pt" o:ole="">
            <v:imagedata r:id="rId188" o:title="" embosscolor="white"/>
          </v:shape>
          <o:OLEObject Type="Embed" ProgID="Equation.3" ShapeID="_x0000_i1121" DrawAspect="Content" ObjectID="_1586068670" r:id="rId189"/>
        </w:object>
      </w:r>
      <w:r>
        <w:rPr>
          <w:rFonts w:ascii="宋体" w:hAnsi="宋体" w:hint="eastAsia"/>
          <w:sz w:val="24"/>
        </w:rPr>
        <w:t>。</w:t>
      </w:r>
    </w:p>
    <w:p w:rsidR="00D77526" w:rsidRDefault="00ED36CE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其计算结果见表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。</w:t>
      </w:r>
    </w:p>
    <w:p w:rsidR="00D77526" w:rsidRDefault="00ED36CE">
      <w:pPr>
        <w:spacing w:line="360" w:lineRule="auto"/>
        <w:jc w:val="center"/>
        <w:rPr>
          <w:b/>
          <w:position w:val="-12"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合成不确定度</w:t>
      </w:r>
      <w:r>
        <w:rPr>
          <w:b/>
          <w:position w:val="-12"/>
          <w:sz w:val="24"/>
        </w:rPr>
        <w:object w:dxaOrig="275" w:dyaOrig="363">
          <v:shape id="_x0000_i1122" type="#_x0000_t75" style="width:13.75pt;height:18.3pt" o:ole="">
            <v:imagedata r:id="rId190" o:title="" embosscolor="white"/>
          </v:shape>
          <o:OLEObject Type="Embed" ProgID="Equation.3" ShapeID="_x0000_i1122" DrawAspect="Content" ObjectID="_1586068671" r:id="rId191"/>
        </w:object>
      </w:r>
    </w:p>
    <w:tbl>
      <w:tblPr>
        <w:tblW w:w="7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911"/>
        <w:gridCol w:w="911"/>
        <w:gridCol w:w="911"/>
        <w:gridCol w:w="911"/>
        <w:gridCol w:w="911"/>
        <w:gridCol w:w="911"/>
        <w:gridCol w:w="852"/>
      </w:tblGrid>
      <w:tr w:rsidR="00D77526">
        <w:trPr>
          <w:trHeight w:val="443"/>
          <w:jc w:val="center"/>
        </w:trPr>
        <w:tc>
          <w:tcPr>
            <w:tcW w:w="116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00" w:dyaOrig="213">
                <v:shape id="_x0000_i1123" type="#_x0000_t75" style="width:10pt;height:10.8pt" o:ole="">
                  <v:imagedata r:id="rId71" o:title="" embosscolor="white"/>
                </v:shape>
                <o:OLEObject Type="Embed" ProgID="Equation.3" ShapeID="_x0000_i1123" DrawAspect="Content" ObjectID="_1586068672" r:id="rId192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852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578"/>
          <w:jc w:val="center"/>
        </w:trPr>
        <w:tc>
          <w:tcPr>
            <w:tcW w:w="116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275" w:dyaOrig="363">
                <v:shape id="_x0000_i1124" type="#_x0000_t75" style="width:13.75pt;height:18.3pt" o:ole="">
                  <v:imagedata r:id="rId190" o:title="" embosscolor="white"/>
                </v:shape>
                <o:OLEObject Type="Embed" ProgID="Equation.3" ShapeID="_x0000_i1124" DrawAspect="Content" ObjectID="_1586068673" r:id="rId193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91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852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74</w:t>
            </w:r>
          </w:p>
        </w:tc>
      </w:tr>
    </w:tbl>
    <w:p w:rsidR="00D77526" w:rsidRDefault="00ED36CE" w:rsidP="001A3BE3">
      <w:pPr>
        <w:spacing w:beforeLines="50" w:before="120" w:line="360" w:lineRule="auto"/>
        <w:outlineLvl w:val="0"/>
        <w:rPr>
          <w:b/>
          <w:sz w:val="24"/>
        </w:rPr>
      </w:pPr>
      <w:bookmarkStart w:id="27" w:name="_Toc511284871"/>
      <w:r>
        <w:rPr>
          <w:rFonts w:hint="eastAsia"/>
          <w:b/>
          <w:sz w:val="24"/>
        </w:rPr>
        <w:t xml:space="preserve">5 </w:t>
      </w:r>
      <w:r>
        <w:rPr>
          <w:rFonts w:hint="eastAsia"/>
          <w:b/>
          <w:sz w:val="24"/>
        </w:rPr>
        <w:t>扩展不</w:t>
      </w:r>
      <w:r>
        <w:rPr>
          <w:b/>
          <w:sz w:val="24"/>
        </w:rPr>
        <w:t>确定</w:t>
      </w:r>
      <w:r>
        <w:rPr>
          <w:rFonts w:hint="eastAsia"/>
          <w:b/>
          <w:sz w:val="24"/>
        </w:rPr>
        <w:t>度报告</w:t>
      </w:r>
      <w:bookmarkEnd w:id="27"/>
    </w:p>
    <w:p w:rsidR="00D77526" w:rsidRDefault="00ED36CE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取</w:t>
      </w:r>
      <w:r>
        <w:rPr>
          <w:b/>
          <w:position w:val="-6"/>
          <w:sz w:val="24"/>
        </w:rPr>
        <w:object w:dxaOrig="200" w:dyaOrig="288">
          <v:shape id="_x0000_i1125" type="#_x0000_t75" style="width:10pt;height:14.55pt" o:ole="">
            <v:imagedata r:id="rId194" o:title="" embosscolor="white"/>
          </v:shape>
          <o:OLEObject Type="Embed" ProgID="Equation.3" ShapeID="_x0000_i1125" DrawAspect="Content" ObjectID="_1586068674" r:id="rId195"/>
        </w:object>
      </w:r>
      <w:r>
        <w:rPr>
          <w:rFonts w:hint="eastAsia"/>
          <w:sz w:val="24"/>
        </w:rPr>
        <w:t>=2</w:t>
      </w:r>
      <w:r>
        <w:rPr>
          <w:rFonts w:hint="eastAsia"/>
          <w:sz w:val="24"/>
        </w:rPr>
        <w:t>，则扩展不确定度</w:t>
      </w:r>
      <w:r>
        <w:rPr>
          <w:b/>
          <w:position w:val="-12"/>
          <w:sz w:val="24"/>
        </w:rPr>
        <w:object w:dxaOrig="826" w:dyaOrig="363">
          <v:shape id="_x0000_i1126" type="#_x0000_t75" style="width:41.2pt;height:18.3pt" o:ole="">
            <v:imagedata r:id="rId196" o:title="" embosscolor="white"/>
          </v:shape>
          <o:OLEObject Type="Embed" ProgID="Equation.3" ShapeID="_x0000_i1126" DrawAspect="Content" ObjectID="_1586068675" r:id="rId197"/>
        </w:object>
      </w:r>
      <w:r>
        <w:rPr>
          <w:b/>
          <w:sz w:val="24"/>
        </w:rPr>
        <w:t>，</w:t>
      </w:r>
      <w:r>
        <w:rPr>
          <w:rFonts w:hint="eastAsia"/>
          <w:sz w:val="24"/>
        </w:rPr>
        <w:t>取小数点后两位合成不确定度</w:t>
      </w:r>
      <w:r>
        <w:rPr>
          <w:position w:val="-12"/>
          <w:sz w:val="24"/>
        </w:rPr>
        <w:object w:dxaOrig="275" w:dyaOrig="363">
          <v:shape id="_x0000_i1127" type="#_x0000_t75" style="width:13.75pt;height:18.3pt" o:ole="">
            <v:imagedata r:id="rId190" o:title="" embosscolor="white"/>
          </v:shape>
          <o:OLEObject Type="Embed" ProgID="Equation.3" ShapeID="_x0000_i1127" DrawAspect="Content" ObjectID="_1586068676" r:id="rId198"/>
        </w:object>
      </w:r>
      <w:r>
        <w:rPr>
          <w:rFonts w:hint="eastAsia"/>
          <w:sz w:val="24"/>
        </w:rPr>
        <w:t>见表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，则扩展不确定度计算结果见表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。</w:t>
      </w:r>
    </w:p>
    <w:p w:rsidR="00D77526" w:rsidRDefault="00ED36CE">
      <w:pPr>
        <w:spacing w:line="360" w:lineRule="auto"/>
        <w:ind w:firstLine="432"/>
        <w:jc w:val="center"/>
        <w:rPr>
          <w:b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扩展不确定度</w:t>
      </w:r>
      <w:r>
        <w:rPr>
          <w:b/>
          <w:position w:val="-10"/>
          <w:sz w:val="24"/>
        </w:rPr>
        <w:object w:dxaOrig="927" w:dyaOrig="313">
          <v:shape id="_x0000_i1128" type="#_x0000_t75" style="width:46.2pt;height:15.8pt" o:ole="">
            <v:imagedata r:id="rId199" o:title="" embosscolor="white"/>
          </v:shape>
          <o:OLEObject Type="Embed" ProgID="Equation.3" ShapeID="_x0000_i1128" DrawAspect="Content" ObjectID="_1586068677" r:id="rId200"/>
        </w:object>
      </w:r>
    </w:p>
    <w:tbl>
      <w:tblPr>
        <w:tblW w:w="685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780"/>
        <w:gridCol w:w="781"/>
        <w:gridCol w:w="781"/>
        <w:gridCol w:w="781"/>
        <w:gridCol w:w="781"/>
        <w:gridCol w:w="781"/>
        <w:gridCol w:w="636"/>
      </w:tblGrid>
      <w:tr w:rsidR="00D77526">
        <w:trPr>
          <w:trHeight w:val="523"/>
          <w:jc w:val="center"/>
        </w:trPr>
        <w:tc>
          <w:tcPr>
            <w:tcW w:w="153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风速（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8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63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</w:tr>
      <w:tr w:rsidR="00D77526">
        <w:trPr>
          <w:trHeight w:val="708"/>
          <w:jc w:val="center"/>
        </w:trPr>
        <w:tc>
          <w:tcPr>
            <w:tcW w:w="153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object w:dxaOrig="927" w:dyaOrig="313">
                <v:shape id="_x0000_i1129" type="#_x0000_t75" style="width:46.2pt;height:15.8pt" o:ole="">
                  <v:imagedata r:id="rId199" o:title="" embosscolor="white"/>
                </v:shape>
                <o:OLEObject Type="Embed" ProgID="Equation.3" ShapeID="_x0000_i1129" DrawAspect="Content" ObjectID="_1586068678" r:id="rId201"/>
              </w:objec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m/s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80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781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:rsidR="00D77526" w:rsidRDefault="00ED36C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</w:tbl>
    <w:p w:rsidR="00D77526" w:rsidRDefault="00D77526">
      <w:pPr>
        <w:spacing w:line="360" w:lineRule="auto"/>
        <w:rPr>
          <w:sz w:val="24"/>
        </w:rPr>
      </w:pPr>
    </w:p>
    <w:sectPr w:rsidR="00D77526">
      <w:headerReference w:type="default" r:id="rId202"/>
      <w:footerReference w:type="default" r:id="rId203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6CE" w:rsidRDefault="00ED36CE">
      <w:r>
        <w:separator/>
      </w:r>
    </w:p>
  </w:endnote>
  <w:endnote w:type="continuationSeparator" w:id="0">
    <w:p w:rsidR="00ED36CE" w:rsidRDefault="00ED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26" w:rsidRDefault="00D77526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26" w:rsidRDefault="00ED36CE">
    <w:pPr>
      <w:pStyle w:val="a5"/>
      <w:jc w:val="center"/>
    </w:pPr>
    <w:r>
      <w:rPr>
        <w:rFonts w:hint="eastAsia"/>
      </w:rPr>
      <w:t>____________________________________________________________________________________________</w:t>
    </w:r>
  </w:p>
  <w:p w:rsidR="00D77526" w:rsidRDefault="00ED36CE">
    <w:pPr>
      <w:pStyle w:val="a5"/>
      <w:jc w:val="center"/>
    </w:pPr>
    <w:r>
      <w:rPr>
        <w:rFonts w:hint="eastAsia"/>
      </w:rPr>
      <w:t>第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3BE3">
      <w:rPr>
        <w:rStyle w:val="a7"/>
        <w:noProof/>
      </w:rPr>
      <w:t>5</w:t>
    </w:r>
    <w:r>
      <w:rPr>
        <w:rStyle w:val="a7"/>
      </w:rPr>
      <w:fldChar w:fldCharType="end"/>
    </w:r>
    <w:proofErr w:type="gramStart"/>
    <w:r>
      <w:rPr>
        <w:rStyle w:val="a7"/>
        <w:rFonts w:hint="eastAsia"/>
      </w:rPr>
      <w:t>页共</w:t>
    </w:r>
    <w:proofErr w:type="gramEnd"/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A3BE3">
      <w:rPr>
        <w:rStyle w:val="a7"/>
        <w:noProof/>
      </w:rPr>
      <w:t>9</w:t>
    </w:r>
    <w:r>
      <w:rPr>
        <w:rStyle w:val="a7"/>
      </w:rPr>
      <w:fldChar w:fldCharType="end"/>
    </w:r>
    <w:r>
      <w:rPr>
        <w:rStyle w:val="a7"/>
        <w:rFonts w:hint="eastAsia"/>
      </w:rPr>
      <w:t>页</w:t>
    </w:r>
  </w:p>
  <w:p w:rsidR="00D77526" w:rsidRDefault="00D7752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6CE" w:rsidRDefault="00ED36CE">
      <w:r>
        <w:separator/>
      </w:r>
    </w:p>
  </w:footnote>
  <w:footnote w:type="continuationSeparator" w:id="0">
    <w:p w:rsidR="00ED36CE" w:rsidRDefault="00ED3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26" w:rsidRDefault="00D775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3B450AB"/>
    <w:multiLevelType w:val="multilevel"/>
    <w:tmpl w:val="33B450AB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630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5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344" w:hanging="864"/>
      </w:pPr>
      <w:rPr>
        <w:rFonts w:ascii="黑体" w:eastAsia="黑体" w:hAnsi="Times New Roman"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20"/>
  <w:drawingGridVerticalSpacing w:val="156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B3C"/>
    <w:rsid w:val="0000657F"/>
    <w:rsid w:val="000106AE"/>
    <w:rsid w:val="0001466D"/>
    <w:rsid w:val="00021431"/>
    <w:rsid w:val="000239BC"/>
    <w:rsid w:val="00026757"/>
    <w:rsid w:val="0002787A"/>
    <w:rsid w:val="00031DEB"/>
    <w:rsid w:val="00035E29"/>
    <w:rsid w:val="00036916"/>
    <w:rsid w:val="00046E27"/>
    <w:rsid w:val="0005053C"/>
    <w:rsid w:val="000537FD"/>
    <w:rsid w:val="00054BC9"/>
    <w:rsid w:val="00054BF9"/>
    <w:rsid w:val="000576A3"/>
    <w:rsid w:val="000623A8"/>
    <w:rsid w:val="000729F0"/>
    <w:rsid w:val="00084113"/>
    <w:rsid w:val="000863EB"/>
    <w:rsid w:val="00097DAA"/>
    <w:rsid w:val="000A5472"/>
    <w:rsid w:val="000A61AA"/>
    <w:rsid w:val="000A6EA6"/>
    <w:rsid w:val="000B12A5"/>
    <w:rsid w:val="000B466C"/>
    <w:rsid w:val="000B5661"/>
    <w:rsid w:val="000B5E7D"/>
    <w:rsid w:val="000C0A24"/>
    <w:rsid w:val="000C26D8"/>
    <w:rsid w:val="000C302D"/>
    <w:rsid w:val="000D1C6D"/>
    <w:rsid w:val="000D215F"/>
    <w:rsid w:val="000D6FB2"/>
    <w:rsid w:val="000E6283"/>
    <w:rsid w:val="001005F3"/>
    <w:rsid w:val="00101E03"/>
    <w:rsid w:val="001027C2"/>
    <w:rsid w:val="001132C0"/>
    <w:rsid w:val="0011706A"/>
    <w:rsid w:val="001248D7"/>
    <w:rsid w:val="00131DB8"/>
    <w:rsid w:val="0013398D"/>
    <w:rsid w:val="00141300"/>
    <w:rsid w:val="001425DF"/>
    <w:rsid w:val="00143F73"/>
    <w:rsid w:val="00146A89"/>
    <w:rsid w:val="00147308"/>
    <w:rsid w:val="001507F9"/>
    <w:rsid w:val="001516A2"/>
    <w:rsid w:val="0015197A"/>
    <w:rsid w:val="0016374E"/>
    <w:rsid w:val="00170537"/>
    <w:rsid w:val="001727B4"/>
    <w:rsid w:val="00172A27"/>
    <w:rsid w:val="00175904"/>
    <w:rsid w:val="0017729F"/>
    <w:rsid w:val="00181013"/>
    <w:rsid w:val="00185044"/>
    <w:rsid w:val="001861EC"/>
    <w:rsid w:val="0019091C"/>
    <w:rsid w:val="001935B1"/>
    <w:rsid w:val="001A3BE3"/>
    <w:rsid w:val="001A7396"/>
    <w:rsid w:val="001B1C8C"/>
    <w:rsid w:val="001C0F93"/>
    <w:rsid w:val="001C735C"/>
    <w:rsid w:val="001D0A76"/>
    <w:rsid w:val="001D360C"/>
    <w:rsid w:val="001D6A4B"/>
    <w:rsid w:val="001E6C55"/>
    <w:rsid w:val="001F3351"/>
    <w:rsid w:val="001F4251"/>
    <w:rsid w:val="00213449"/>
    <w:rsid w:val="00216751"/>
    <w:rsid w:val="00216ABD"/>
    <w:rsid w:val="00220B79"/>
    <w:rsid w:val="00225FF7"/>
    <w:rsid w:val="002340F9"/>
    <w:rsid w:val="00241D79"/>
    <w:rsid w:val="00247821"/>
    <w:rsid w:val="00250C62"/>
    <w:rsid w:val="00250FE5"/>
    <w:rsid w:val="00251C52"/>
    <w:rsid w:val="00251E8C"/>
    <w:rsid w:val="00252A77"/>
    <w:rsid w:val="00255F03"/>
    <w:rsid w:val="00262B85"/>
    <w:rsid w:val="00262B90"/>
    <w:rsid w:val="00271E09"/>
    <w:rsid w:val="00272008"/>
    <w:rsid w:val="00281158"/>
    <w:rsid w:val="00282E3E"/>
    <w:rsid w:val="00285912"/>
    <w:rsid w:val="00294103"/>
    <w:rsid w:val="002A27C0"/>
    <w:rsid w:val="002A3DD5"/>
    <w:rsid w:val="002A69F4"/>
    <w:rsid w:val="002B1029"/>
    <w:rsid w:val="002B187D"/>
    <w:rsid w:val="002B531F"/>
    <w:rsid w:val="002B7237"/>
    <w:rsid w:val="002C01B5"/>
    <w:rsid w:val="002C705E"/>
    <w:rsid w:val="002C7826"/>
    <w:rsid w:val="002D69C5"/>
    <w:rsid w:val="002D6AA9"/>
    <w:rsid w:val="002E3FAE"/>
    <w:rsid w:val="002F1A64"/>
    <w:rsid w:val="002F4C0B"/>
    <w:rsid w:val="002F6A03"/>
    <w:rsid w:val="0030019F"/>
    <w:rsid w:val="00303813"/>
    <w:rsid w:val="0030509E"/>
    <w:rsid w:val="00314E94"/>
    <w:rsid w:val="00315997"/>
    <w:rsid w:val="00315ACA"/>
    <w:rsid w:val="00323D7B"/>
    <w:rsid w:val="003367D7"/>
    <w:rsid w:val="003404A8"/>
    <w:rsid w:val="00342829"/>
    <w:rsid w:val="003602AA"/>
    <w:rsid w:val="003603E0"/>
    <w:rsid w:val="0036271F"/>
    <w:rsid w:val="003702A0"/>
    <w:rsid w:val="00371328"/>
    <w:rsid w:val="00372294"/>
    <w:rsid w:val="003725D7"/>
    <w:rsid w:val="00373909"/>
    <w:rsid w:val="00374266"/>
    <w:rsid w:val="00375FF9"/>
    <w:rsid w:val="0037641D"/>
    <w:rsid w:val="00383457"/>
    <w:rsid w:val="003849B6"/>
    <w:rsid w:val="0039001C"/>
    <w:rsid w:val="00391C7E"/>
    <w:rsid w:val="00396FE3"/>
    <w:rsid w:val="00397968"/>
    <w:rsid w:val="003A00E2"/>
    <w:rsid w:val="003A1782"/>
    <w:rsid w:val="003A1B33"/>
    <w:rsid w:val="003A20AC"/>
    <w:rsid w:val="003A3117"/>
    <w:rsid w:val="003A3173"/>
    <w:rsid w:val="003A745B"/>
    <w:rsid w:val="003B0B8B"/>
    <w:rsid w:val="003B1AD7"/>
    <w:rsid w:val="003C0209"/>
    <w:rsid w:val="003C1496"/>
    <w:rsid w:val="003C269D"/>
    <w:rsid w:val="003D5541"/>
    <w:rsid w:val="003D61F5"/>
    <w:rsid w:val="003D6F43"/>
    <w:rsid w:val="003D6FAA"/>
    <w:rsid w:val="003F4468"/>
    <w:rsid w:val="003F4F25"/>
    <w:rsid w:val="004007E6"/>
    <w:rsid w:val="004064AB"/>
    <w:rsid w:val="004118CB"/>
    <w:rsid w:val="0041224C"/>
    <w:rsid w:val="00414FBC"/>
    <w:rsid w:val="00420246"/>
    <w:rsid w:val="00421434"/>
    <w:rsid w:val="00427778"/>
    <w:rsid w:val="00433F62"/>
    <w:rsid w:val="0043717D"/>
    <w:rsid w:val="00440E3A"/>
    <w:rsid w:val="004463B9"/>
    <w:rsid w:val="00465FC8"/>
    <w:rsid w:val="00466627"/>
    <w:rsid w:val="00476DD5"/>
    <w:rsid w:val="00477DF2"/>
    <w:rsid w:val="00480C65"/>
    <w:rsid w:val="004815AC"/>
    <w:rsid w:val="00481F14"/>
    <w:rsid w:val="00483381"/>
    <w:rsid w:val="00483DFF"/>
    <w:rsid w:val="00485D38"/>
    <w:rsid w:val="00487E87"/>
    <w:rsid w:val="00492489"/>
    <w:rsid w:val="00494472"/>
    <w:rsid w:val="004A0051"/>
    <w:rsid w:val="004A104A"/>
    <w:rsid w:val="004A13BF"/>
    <w:rsid w:val="004A2CF1"/>
    <w:rsid w:val="004A326A"/>
    <w:rsid w:val="004C42FA"/>
    <w:rsid w:val="004E0921"/>
    <w:rsid w:val="004E38BC"/>
    <w:rsid w:val="004F3EA9"/>
    <w:rsid w:val="00511B0C"/>
    <w:rsid w:val="00512150"/>
    <w:rsid w:val="00525715"/>
    <w:rsid w:val="005367EA"/>
    <w:rsid w:val="0053784D"/>
    <w:rsid w:val="00542689"/>
    <w:rsid w:val="00542D1D"/>
    <w:rsid w:val="0054354C"/>
    <w:rsid w:val="00543840"/>
    <w:rsid w:val="005631F1"/>
    <w:rsid w:val="00567461"/>
    <w:rsid w:val="00567BC3"/>
    <w:rsid w:val="00582A5C"/>
    <w:rsid w:val="00592067"/>
    <w:rsid w:val="0059789E"/>
    <w:rsid w:val="00597F17"/>
    <w:rsid w:val="005A290B"/>
    <w:rsid w:val="005A2FB9"/>
    <w:rsid w:val="005B04AE"/>
    <w:rsid w:val="005B28DB"/>
    <w:rsid w:val="005B4DE5"/>
    <w:rsid w:val="005B63C5"/>
    <w:rsid w:val="005D3317"/>
    <w:rsid w:val="005D3E11"/>
    <w:rsid w:val="005E6515"/>
    <w:rsid w:val="005F1CE8"/>
    <w:rsid w:val="005F1D4D"/>
    <w:rsid w:val="005F7105"/>
    <w:rsid w:val="005F7480"/>
    <w:rsid w:val="0060268D"/>
    <w:rsid w:val="00607BFD"/>
    <w:rsid w:val="00617F92"/>
    <w:rsid w:val="006303A0"/>
    <w:rsid w:val="0064033E"/>
    <w:rsid w:val="006406B2"/>
    <w:rsid w:val="00646FEE"/>
    <w:rsid w:val="00647DBA"/>
    <w:rsid w:val="00651A13"/>
    <w:rsid w:val="00654B6A"/>
    <w:rsid w:val="006613B2"/>
    <w:rsid w:val="006630E2"/>
    <w:rsid w:val="006645E8"/>
    <w:rsid w:val="00671CB4"/>
    <w:rsid w:val="006746B7"/>
    <w:rsid w:val="00677ED3"/>
    <w:rsid w:val="0068731B"/>
    <w:rsid w:val="00694281"/>
    <w:rsid w:val="006B0692"/>
    <w:rsid w:val="006B2C8E"/>
    <w:rsid w:val="006B5FDA"/>
    <w:rsid w:val="006B63B5"/>
    <w:rsid w:val="006C1064"/>
    <w:rsid w:val="006C452F"/>
    <w:rsid w:val="006C456B"/>
    <w:rsid w:val="006C4CD1"/>
    <w:rsid w:val="006C7C61"/>
    <w:rsid w:val="006D113F"/>
    <w:rsid w:val="006D2C40"/>
    <w:rsid w:val="006E4DE4"/>
    <w:rsid w:val="006E59F2"/>
    <w:rsid w:val="006E6B80"/>
    <w:rsid w:val="006E7480"/>
    <w:rsid w:val="006F1335"/>
    <w:rsid w:val="007001F5"/>
    <w:rsid w:val="00703704"/>
    <w:rsid w:val="007044A3"/>
    <w:rsid w:val="007209C1"/>
    <w:rsid w:val="00726DDB"/>
    <w:rsid w:val="00727837"/>
    <w:rsid w:val="00730B3E"/>
    <w:rsid w:val="00734537"/>
    <w:rsid w:val="0073786F"/>
    <w:rsid w:val="00741E13"/>
    <w:rsid w:val="00743031"/>
    <w:rsid w:val="00744D6C"/>
    <w:rsid w:val="00752B9F"/>
    <w:rsid w:val="00763D94"/>
    <w:rsid w:val="007742A2"/>
    <w:rsid w:val="0078686B"/>
    <w:rsid w:val="007879D6"/>
    <w:rsid w:val="007947B7"/>
    <w:rsid w:val="007A5CA3"/>
    <w:rsid w:val="007A7488"/>
    <w:rsid w:val="007B13A1"/>
    <w:rsid w:val="007B1FCC"/>
    <w:rsid w:val="007C02B0"/>
    <w:rsid w:val="007C5C38"/>
    <w:rsid w:val="007C618B"/>
    <w:rsid w:val="007C67FD"/>
    <w:rsid w:val="007C751A"/>
    <w:rsid w:val="007D2761"/>
    <w:rsid w:val="007D279E"/>
    <w:rsid w:val="007E2489"/>
    <w:rsid w:val="007E417E"/>
    <w:rsid w:val="007F3678"/>
    <w:rsid w:val="007F4D54"/>
    <w:rsid w:val="007F7F9A"/>
    <w:rsid w:val="00803736"/>
    <w:rsid w:val="00815393"/>
    <w:rsid w:val="00822905"/>
    <w:rsid w:val="008246F9"/>
    <w:rsid w:val="008251AF"/>
    <w:rsid w:val="00830051"/>
    <w:rsid w:val="00833694"/>
    <w:rsid w:val="00835A47"/>
    <w:rsid w:val="00841041"/>
    <w:rsid w:val="00841157"/>
    <w:rsid w:val="008518DC"/>
    <w:rsid w:val="008621E1"/>
    <w:rsid w:val="00877A74"/>
    <w:rsid w:val="00881B95"/>
    <w:rsid w:val="00885C70"/>
    <w:rsid w:val="00890738"/>
    <w:rsid w:val="0089082A"/>
    <w:rsid w:val="008A3667"/>
    <w:rsid w:val="008B390A"/>
    <w:rsid w:val="008B5748"/>
    <w:rsid w:val="008C035B"/>
    <w:rsid w:val="008C0543"/>
    <w:rsid w:val="008C0A9F"/>
    <w:rsid w:val="008C0C71"/>
    <w:rsid w:val="008C3F7B"/>
    <w:rsid w:val="008C78E2"/>
    <w:rsid w:val="008E3CCA"/>
    <w:rsid w:val="008E5146"/>
    <w:rsid w:val="008E5E78"/>
    <w:rsid w:val="008E7A42"/>
    <w:rsid w:val="008F0F5A"/>
    <w:rsid w:val="008F3D4E"/>
    <w:rsid w:val="008F442B"/>
    <w:rsid w:val="008F69C6"/>
    <w:rsid w:val="00902336"/>
    <w:rsid w:val="00902CBF"/>
    <w:rsid w:val="00902D86"/>
    <w:rsid w:val="00904D91"/>
    <w:rsid w:val="00905B59"/>
    <w:rsid w:val="009069EE"/>
    <w:rsid w:val="00911F14"/>
    <w:rsid w:val="00912D4A"/>
    <w:rsid w:val="0091533F"/>
    <w:rsid w:val="00921EB5"/>
    <w:rsid w:val="0092470A"/>
    <w:rsid w:val="00925231"/>
    <w:rsid w:val="009334C9"/>
    <w:rsid w:val="009369DB"/>
    <w:rsid w:val="00941C81"/>
    <w:rsid w:val="00942820"/>
    <w:rsid w:val="0094673F"/>
    <w:rsid w:val="009530AC"/>
    <w:rsid w:val="00954AD4"/>
    <w:rsid w:val="0095743D"/>
    <w:rsid w:val="0095774B"/>
    <w:rsid w:val="009669AD"/>
    <w:rsid w:val="009705E7"/>
    <w:rsid w:val="00973ECD"/>
    <w:rsid w:val="0097466A"/>
    <w:rsid w:val="00976EC4"/>
    <w:rsid w:val="00984E23"/>
    <w:rsid w:val="00990052"/>
    <w:rsid w:val="009903D8"/>
    <w:rsid w:val="00992114"/>
    <w:rsid w:val="00997457"/>
    <w:rsid w:val="009A0B65"/>
    <w:rsid w:val="009A169C"/>
    <w:rsid w:val="009A18A2"/>
    <w:rsid w:val="009A34D6"/>
    <w:rsid w:val="009A34F3"/>
    <w:rsid w:val="009B4AD7"/>
    <w:rsid w:val="009B4C15"/>
    <w:rsid w:val="009B58D3"/>
    <w:rsid w:val="009C1CE5"/>
    <w:rsid w:val="009D692B"/>
    <w:rsid w:val="009F248C"/>
    <w:rsid w:val="009F4E95"/>
    <w:rsid w:val="009F5197"/>
    <w:rsid w:val="009F6FB2"/>
    <w:rsid w:val="00A00D0D"/>
    <w:rsid w:val="00A0476B"/>
    <w:rsid w:val="00A047D8"/>
    <w:rsid w:val="00A11A2A"/>
    <w:rsid w:val="00A11F18"/>
    <w:rsid w:val="00A14A03"/>
    <w:rsid w:val="00A15410"/>
    <w:rsid w:val="00A16375"/>
    <w:rsid w:val="00A2035C"/>
    <w:rsid w:val="00A21625"/>
    <w:rsid w:val="00A30E85"/>
    <w:rsid w:val="00A3124F"/>
    <w:rsid w:val="00A31928"/>
    <w:rsid w:val="00A3268A"/>
    <w:rsid w:val="00A32789"/>
    <w:rsid w:val="00A41A87"/>
    <w:rsid w:val="00A4564A"/>
    <w:rsid w:val="00A52537"/>
    <w:rsid w:val="00A52B5D"/>
    <w:rsid w:val="00A57BE5"/>
    <w:rsid w:val="00A60D6A"/>
    <w:rsid w:val="00A60D80"/>
    <w:rsid w:val="00A62F02"/>
    <w:rsid w:val="00A63AD2"/>
    <w:rsid w:val="00A66769"/>
    <w:rsid w:val="00A712ED"/>
    <w:rsid w:val="00A72D15"/>
    <w:rsid w:val="00A73637"/>
    <w:rsid w:val="00A738B9"/>
    <w:rsid w:val="00A82AB2"/>
    <w:rsid w:val="00A87923"/>
    <w:rsid w:val="00A900A2"/>
    <w:rsid w:val="00A94F06"/>
    <w:rsid w:val="00AB0842"/>
    <w:rsid w:val="00AC2B6E"/>
    <w:rsid w:val="00AD1EE3"/>
    <w:rsid w:val="00AE0276"/>
    <w:rsid w:val="00AE16BE"/>
    <w:rsid w:val="00AE37B8"/>
    <w:rsid w:val="00AE3888"/>
    <w:rsid w:val="00AF172F"/>
    <w:rsid w:val="00AF17D4"/>
    <w:rsid w:val="00AF37DF"/>
    <w:rsid w:val="00B1492E"/>
    <w:rsid w:val="00B1687A"/>
    <w:rsid w:val="00B273F3"/>
    <w:rsid w:val="00B27C7B"/>
    <w:rsid w:val="00B3123E"/>
    <w:rsid w:val="00B3218A"/>
    <w:rsid w:val="00B330C6"/>
    <w:rsid w:val="00B3375F"/>
    <w:rsid w:val="00B422AF"/>
    <w:rsid w:val="00B433F9"/>
    <w:rsid w:val="00B43507"/>
    <w:rsid w:val="00B44346"/>
    <w:rsid w:val="00B513AD"/>
    <w:rsid w:val="00B51B23"/>
    <w:rsid w:val="00B51DA3"/>
    <w:rsid w:val="00B552A0"/>
    <w:rsid w:val="00B55871"/>
    <w:rsid w:val="00B55C81"/>
    <w:rsid w:val="00B64D82"/>
    <w:rsid w:val="00B77A10"/>
    <w:rsid w:val="00B80E21"/>
    <w:rsid w:val="00B928C7"/>
    <w:rsid w:val="00B93A1D"/>
    <w:rsid w:val="00B940D1"/>
    <w:rsid w:val="00B94C5B"/>
    <w:rsid w:val="00BA3842"/>
    <w:rsid w:val="00BA3E15"/>
    <w:rsid w:val="00BA6305"/>
    <w:rsid w:val="00BB051C"/>
    <w:rsid w:val="00BB15CA"/>
    <w:rsid w:val="00BB260C"/>
    <w:rsid w:val="00BB2BFB"/>
    <w:rsid w:val="00BB40EA"/>
    <w:rsid w:val="00BB5876"/>
    <w:rsid w:val="00BB7961"/>
    <w:rsid w:val="00BC36EA"/>
    <w:rsid w:val="00BD3CD7"/>
    <w:rsid w:val="00BD66BA"/>
    <w:rsid w:val="00BE3793"/>
    <w:rsid w:val="00BE388A"/>
    <w:rsid w:val="00BE4BD8"/>
    <w:rsid w:val="00BE5181"/>
    <w:rsid w:val="00BE691E"/>
    <w:rsid w:val="00BF562E"/>
    <w:rsid w:val="00C10173"/>
    <w:rsid w:val="00C11934"/>
    <w:rsid w:val="00C14B7A"/>
    <w:rsid w:val="00C21D89"/>
    <w:rsid w:val="00C242F6"/>
    <w:rsid w:val="00C355EF"/>
    <w:rsid w:val="00C358E0"/>
    <w:rsid w:val="00C35988"/>
    <w:rsid w:val="00C37B00"/>
    <w:rsid w:val="00C40AFF"/>
    <w:rsid w:val="00C42A15"/>
    <w:rsid w:val="00C42F1F"/>
    <w:rsid w:val="00C500F8"/>
    <w:rsid w:val="00C5723C"/>
    <w:rsid w:val="00C576C6"/>
    <w:rsid w:val="00C61CAD"/>
    <w:rsid w:val="00C65B24"/>
    <w:rsid w:val="00C706A6"/>
    <w:rsid w:val="00C753EB"/>
    <w:rsid w:val="00C80478"/>
    <w:rsid w:val="00C81390"/>
    <w:rsid w:val="00C81F6D"/>
    <w:rsid w:val="00C93CEE"/>
    <w:rsid w:val="00CA1C8E"/>
    <w:rsid w:val="00CA26BC"/>
    <w:rsid w:val="00CB005A"/>
    <w:rsid w:val="00CB08B5"/>
    <w:rsid w:val="00CB0D4D"/>
    <w:rsid w:val="00CB1157"/>
    <w:rsid w:val="00CB44BD"/>
    <w:rsid w:val="00CB496A"/>
    <w:rsid w:val="00CB4EEE"/>
    <w:rsid w:val="00CC36C6"/>
    <w:rsid w:val="00CD7AB7"/>
    <w:rsid w:val="00CF0CDA"/>
    <w:rsid w:val="00D0328C"/>
    <w:rsid w:val="00D03518"/>
    <w:rsid w:val="00D1331D"/>
    <w:rsid w:val="00D15602"/>
    <w:rsid w:val="00D1718C"/>
    <w:rsid w:val="00D352CA"/>
    <w:rsid w:val="00D357E6"/>
    <w:rsid w:val="00D36F9A"/>
    <w:rsid w:val="00D377F4"/>
    <w:rsid w:val="00D37FCE"/>
    <w:rsid w:val="00D40966"/>
    <w:rsid w:val="00D42076"/>
    <w:rsid w:val="00D43B54"/>
    <w:rsid w:val="00D450FA"/>
    <w:rsid w:val="00D451E7"/>
    <w:rsid w:val="00D46DB0"/>
    <w:rsid w:val="00D55247"/>
    <w:rsid w:val="00D643ED"/>
    <w:rsid w:val="00D71F8B"/>
    <w:rsid w:val="00D77526"/>
    <w:rsid w:val="00D776DA"/>
    <w:rsid w:val="00D80AD3"/>
    <w:rsid w:val="00D84A0C"/>
    <w:rsid w:val="00D84AFF"/>
    <w:rsid w:val="00D85FCF"/>
    <w:rsid w:val="00D90044"/>
    <w:rsid w:val="00D9109D"/>
    <w:rsid w:val="00D93A47"/>
    <w:rsid w:val="00D94598"/>
    <w:rsid w:val="00D94EEC"/>
    <w:rsid w:val="00DA305B"/>
    <w:rsid w:val="00DB5151"/>
    <w:rsid w:val="00DC12D8"/>
    <w:rsid w:val="00DC19E2"/>
    <w:rsid w:val="00DC225D"/>
    <w:rsid w:val="00DC3491"/>
    <w:rsid w:val="00DC3D3A"/>
    <w:rsid w:val="00DC3EC1"/>
    <w:rsid w:val="00DE18E3"/>
    <w:rsid w:val="00DE20D1"/>
    <w:rsid w:val="00DE2CB3"/>
    <w:rsid w:val="00DE3732"/>
    <w:rsid w:val="00DE59D3"/>
    <w:rsid w:val="00DE71C7"/>
    <w:rsid w:val="00DF124D"/>
    <w:rsid w:val="00DF2E54"/>
    <w:rsid w:val="00DF4180"/>
    <w:rsid w:val="00DF6B4C"/>
    <w:rsid w:val="00DF794F"/>
    <w:rsid w:val="00E00B50"/>
    <w:rsid w:val="00E02E9A"/>
    <w:rsid w:val="00E0355E"/>
    <w:rsid w:val="00E16D2D"/>
    <w:rsid w:val="00E24755"/>
    <w:rsid w:val="00E274A7"/>
    <w:rsid w:val="00E37EA3"/>
    <w:rsid w:val="00E457AA"/>
    <w:rsid w:val="00E50562"/>
    <w:rsid w:val="00E51526"/>
    <w:rsid w:val="00E52C07"/>
    <w:rsid w:val="00E60970"/>
    <w:rsid w:val="00E61C88"/>
    <w:rsid w:val="00E669ED"/>
    <w:rsid w:val="00E81342"/>
    <w:rsid w:val="00E863AE"/>
    <w:rsid w:val="00E8725B"/>
    <w:rsid w:val="00E90D5A"/>
    <w:rsid w:val="00E930FF"/>
    <w:rsid w:val="00EA12FA"/>
    <w:rsid w:val="00EA17FC"/>
    <w:rsid w:val="00EC0140"/>
    <w:rsid w:val="00EC7CC2"/>
    <w:rsid w:val="00ED36CE"/>
    <w:rsid w:val="00ED3A3B"/>
    <w:rsid w:val="00ED4086"/>
    <w:rsid w:val="00ED4FBB"/>
    <w:rsid w:val="00ED58D7"/>
    <w:rsid w:val="00ED7687"/>
    <w:rsid w:val="00EE7C71"/>
    <w:rsid w:val="00EF1090"/>
    <w:rsid w:val="00EF1341"/>
    <w:rsid w:val="00EF1979"/>
    <w:rsid w:val="00EF4CBE"/>
    <w:rsid w:val="00F13A95"/>
    <w:rsid w:val="00F22DFE"/>
    <w:rsid w:val="00F26B07"/>
    <w:rsid w:val="00F34474"/>
    <w:rsid w:val="00F362F0"/>
    <w:rsid w:val="00F37F82"/>
    <w:rsid w:val="00F47BDF"/>
    <w:rsid w:val="00F53685"/>
    <w:rsid w:val="00F53B83"/>
    <w:rsid w:val="00F54E0D"/>
    <w:rsid w:val="00F5525B"/>
    <w:rsid w:val="00F61666"/>
    <w:rsid w:val="00F62956"/>
    <w:rsid w:val="00F64774"/>
    <w:rsid w:val="00F7326E"/>
    <w:rsid w:val="00F77048"/>
    <w:rsid w:val="00F83593"/>
    <w:rsid w:val="00F86E62"/>
    <w:rsid w:val="00F90A4B"/>
    <w:rsid w:val="00F91980"/>
    <w:rsid w:val="00F9415B"/>
    <w:rsid w:val="00FA26BC"/>
    <w:rsid w:val="00FA5E15"/>
    <w:rsid w:val="00FC10E7"/>
    <w:rsid w:val="00FC22F0"/>
    <w:rsid w:val="00FC291A"/>
    <w:rsid w:val="00FC2B79"/>
    <w:rsid w:val="00FC37F3"/>
    <w:rsid w:val="00FD4C00"/>
    <w:rsid w:val="00FD4FF6"/>
    <w:rsid w:val="00FD53D7"/>
    <w:rsid w:val="00FE1B82"/>
    <w:rsid w:val="00FE2B61"/>
    <w:rsid w:val="00FF166B"/>
    <w:rsid w:val="00FF70C8"/>
    <w:rsid w:val="025439C1"/>
    <w:rsid w:val="08EE53BD"/>
    <w:rsid w:val="0FFD3839"/>
    <w:rsid w:val="2558247D"/>
    <w:rsid w:val="2E4431A0"/>
    <w:rsid w:val="2F463696"/>
    <w:rsid w:val="345924FC"/>
    <w:rsid w:val="4F5933E2"/>
    <w:rsid w:val="5A891D2C"/>
    <w:rsid w:val="5B33768F"/>
    <w:rsid w:val="5DF13B5F"/>
    <w:rsid w:val="72CE0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numPr>
        <w:numId w:val="1"/>
      </w:numPr>
      <w:spacing w:after="120" w:line="500" w:lineRule="exact"/>
      <w:ind w:right="-17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numPr>
        <w:ilvl w:val="1"/>
        <w:numId w:val="1"/>
      </w:numPr>
      <w:tabs>
        <w:tab w:val="left" w:pos="560"/>
      </w:tabs>
      <w:spacing w:before="260" w:after="260" w:line="416" w:lineRule="auto"/>
      <w:ind w:right="-17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numPr>
        <w:ilvl w:val="2"/>
        <w:numId w:val="1"/>
      </w:numPr>
      <w:spacing w:line="415" w:lineRule="auto"/>
      <w:ind w:right="-17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Char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ind w:right="-17"/>
      <w:outlineLvl w:val="3"/>
    </w:pPr>
    <w:rPr>
      <w:rFonts w:eastAsia="黑体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pPr>
      <w:keepNext/>
      <w:keepLines/>
      <w:numPr>
        <w:ilvl w:val="4"/>
        <w:numId w:val="1"/>
      </w:numPr>
      <w:spacing w:before="280" w:after="290" w:line="376" w:lineRule="auto"/>
      <w:ind w:right="-17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pPr>
      <w:keepNext/>
      <w:keepLines/>
      <w:numPr>
        <w:ilvl w:val="5"/>
        <w:numId w:val="1"/>
      </w:numPr>
      <w:spacing w:before="240" w:after="64" w:line="320" w:lineRule="auto"/>
      <w:ind w:right="-17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pPr>
      <w:keepNext/>
      <w:keepLines/>
      <w:numPr>
        <w:ilvl w:val="6"/>
        <w:numId w:val="1"/>
      </w:numPr>
      <w:spacing w:before="240" w:after="64" w:line="320" w:lineRule="auto"/>
      <w:ind w:right="-17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pPr>
      <w:keepNext/>
      <w:keepLines/>
      <w:numPr>
        <w:ilvl w:val="7"/>
        <w:numId w:val="1"/>
      </w:numPr>
      <w:spacing w:before="240" w:after="64" w:line="320" w:lineRule="auto"/>
      <w:ind w:right="-17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"/>
    <w:qFormat/>
    <w:pPr>
      <w:keepNext/>
      <w:keepLines/>
      <w:numPr>
        <w:ilvl w:val="8"/>
        <w:numId w:val="1"/>
      </w:numPr>
      <w:spacing w:before="240" w:after="64" w:line="320" w:lineRule="auto"/>
      <w:ind w:right="-17"/>
      <w:outlineLvl w:val="8"/>
    </w:pPr>
    <w:rPr>
      <w:rFonts w:ascii="Arial" w:eastAsia="黑体" w:hAnsi="Arial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4">
    <w:name w:val="Date"/>
    <w:basedOn w:val="a"/>
    <w:next w:val="a"/>
    <w:qFormat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left" w:pos="420"/>
        <w:tab w:val="right" w:leader="dot" w:pos="8296"/>
      </w:tabs>
      <w:jc w:val="center"/>
    </w:p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character" w:styleId="a7">
    <w:name w:val="page number"/>
    <w:qFormat/>
    <w:rPr>
      <w:rFonts w:ascii="Times New Roman" w:eastAsia="宋体" w:hAnsi="Times New Roman" w:cs="Times New Roman"/>
    </w:rPr>
  </w:style>
  <w:style w:type="character" w:styleId="a8">
    <w:name w:val="Emphasis"/>
    <w:basedOn w:val="a0"/>
    <w:uiPriority w:val="20"/>
    <w:qFormat/>
    <w:rPr>
      <w:i/>
    </w:rPr>
  </w:style>
  <w:style w:type="character" w:styleId="a9">
    <w:name w:val="Hyperlink"/>
    <w:uiPriority w:val="99"/>
    <w:qFormat/>
    <w:rPr>
      <w:rFonts w:ascii="Times New Roman" w:eastAsia="宋体" w:hAnsi="Times New Roman" w:cs="Times New Roman"/>
      <w:color w:val="0000FF"/>
      <w:u w:val="single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c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character" w:customStyle="1" w:styleId="Char">
    <w:name w:val="段 Char"/>
    <w:link w:val="ad"/>
    <w:qFormat/>
    <w:rPr>
      <w:rFonts w:ascii="宋体" w:eastAsia="宋体" w:hAnsi="Times New Roman" w:cs="Times New Roman"/>
      <w:sz w:val="21"/>
      <w:lang w:val="en-US" w:eastAsia="zh-CN" w:bidi="ar-SA"/>
    </w:rPr>
  </w:style>
  <w:style w:type="paragraph" w:customStyle="1" w:styleId="ad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e">
    <w:name w:val="正文公式编号制表符"/>
    <w:basedOn w:val="ad"/>
    <w:next w:val="ad"/>
    <w:qFormat/>
    <w:pPr>
      <w:ind w:firstLineChars="0" w:firstLine="0"/>
    </w:pPr>
    <w:rPr>
      <w:rFonts w:ascii="Times New Roman"/>
    </w:rPr>
  </w:style>
  <w:style w:type="paragraph" w:customStyle="1" w:styleId="af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color w:val="000000"/>
      <w:kern w:val="2"/>
      <w:sz w:val="28"/>
      <w:szCs w:val="28"/>
    </w:rPr>
  </w:style>
  <w:style w:type="character" w:customStyle="1" w:styleId="4Char">
    <w:name w:val="标题 4 Char"/>
    <w:basedOn w:val="a0"/>
    <w:link w:val="4"/>
    <w:uiPriority w:val="9"/>
    <w:qFormat/>
    <w:rPr>
      <w:rFonts w:eastAsia="黑体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qFormat/>
    <w:rPr>
      <w:rFonts w:ascii="Arial" w:eastAsia="黑体" w:hAnsi="Arial"/>
      <w:kern w:val="2"/>
      <w:sz w:val="28"/>
      <w:szCs w:val="21"/>
    </w:rPr>
  </w:style>
  <w:style w:type="paragraph" w:customStyle="1" w:styleId="af1">
    <w:name w:val="！正文"/>
    <w:basedOn w:val="a"/>
    <w:qFormat/>
    <w:pPr>
      <w:spacing w:afterLines="50"/>
      <w:ind w:right="210" w:firstLineChars="200" w:firstLine="420"/>
    </w:pPr>
    <w:rPr>
      <w:rFonts w:ascii="宋体" w:hAnsi="宋体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5.wmf"/><Relationship Id="rId84" Type="http://schemas.openxmlformats.org/officeDocument/2006/relationships/image" Target="media/image33.wmf"/><Relationship Id="rId138" Type="http://schemas.openxmlformats.org/officeDocument/2006/relationships/image" Target="media/image59.wmf"/><Relationship Id="rId159" Type="http://schemas.openxmlformats.org/officeDocument/2006/relationships/oleObject" Target="embeddings/oleObject82.bin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99.bin"/><Relationship Id="rId205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4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6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3.bin"/><Relationship Id="rId128" Type="http://schemas.openxmlformats.org/officeDocument/2006/relationships/image" Target="media/image54.wmf"/><Relationship Id="rId144" Type="http://schemas.openxmlformats.org/officeDocument/2006/relationships/oleObject" Target="embeddings/oleObject74.bin"/><Relationship Id="rId149" Type="http://schemas.openxmlformats.org/officeDocument/2006/relationships/oleObject" Target="embeddings/oleObject77.bin"/><Relationship Id="rId5" Type="http://schemas.openxmlformats.org/officeDocument/2006/relationships/settings" Target="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69.wmf"/><Relationship Id="rId165" Type="http://schemas.openxmlformats.org/officeDocument/2006/relationships/image" Target="media/image71.wmf"/><Relationship Id="rId181" Type="http://schemas.openxmlformats.org/officeDocument/2006/relationships/oleObject" Target="embeddings/oleObject94.bin"/><Relationship Id="rId186" Type="http://schemas.openxmlformats.org/officeDocument/2006/relationships/image" Target="media/image81.wmf"/><Relationship Id="rId22" Type="http://schemas.openxmlformats.org/officeDocument/2006/relationships/footer" Target="footer1.xml"/><Relationship Id="rId27" Type="http://schemas.openxmlformats.org/officeDocument/2006/relationships/image" Target="media/image9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57.bin"/><Relationship Id="rId118" Type="http://schemas.openxmlformats.org/officeDocument/2006/relationships/image" Target="media/image49.wmf"/><Relationship Id="rId134" Type="http://schemas.openxmlformats.org/officeDocument/2006/relationships/image" Target="media/image57.wmf"/><Relationship Id="rId139" Type="http://schemas.openxmlformats.org/officeDocument/2006/relationships/oleObject" Target="embeddings/oleObject71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4.wmf"/><Relationship Id="rId155" Type="http://schemas.openxmlformats.org/officeDocument/2006/relationships/oleObject" Target="embeddings/oleObject80.bin"/><Relationship Id="rId171" Type="http://schemas.openxmlformats.org/officeDocument/2006/relationships/image" Target="media/image74.wmf"/><Relationship Id="rId176" Type="http://schemas.openxmlformats.org/officeDocument/2006/relationships/image" Target="media/image76.wmf"/><Relationship Id="rId192" Type="http://schemas.openxmlformats.org/officeDocument/2006/relationships/oleObject" Target="embeddings/oleObject100.bin"/><Relationship Id="rId197" Type="http://schemas.openxmlformats.org/officeDocument/2006/relationships/oleObject" Target="embeddings/oleObject103.bin"/><Relationship Id="rId201" Type="http://schemas.openxmlformats.org/officeDocument/2006/relationships/oleObject" Target="embeddings/oleObject106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5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6.bin"/><Relationship Id="rId96" Type="http://schemas.openxmlformats.org/officeDocument/2006/relationships/image" Target="media/image39.wmf"/><Relationship Id="rId140" Type="http://schemas.openxmlformats.org/officeDocument/2006/relationships/oleObject" Target="embeddings/oleObject72.bin"/><Relationship Id="rId145" Type="http://schemas.openxmlformats.org/officeDocument/2006/relationships/image" Target="media/image62.wmf"/><Relationship Id="rId161" Type="http://schemas.openxmlformats.org/officeDocument/2006/relationships/oleObject" Target="embeddings/oleObject83.bin"/><Relationship Id="rId166" Type="http://schemas.openxmlformats.org/officeDocument/2006/relationships/oleObject" Target="embeddings/oleObject86.bin"/><Relationship Id="rId182" Type="http://schemas.openxmlformats.org/officeDocument/2006/relationships/image" Target="media/image79.wmf"/><Relationship Id="rId187" Type="http://schemas.openxmlformats.org/officeDocument/2006/relationships/oleObject" Target="embeddings/oleObject9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49" Type="http://schemas.openxmlformats.org/officeDocument/2006/relationships/image" Target="media/image19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4.wmf"/><Relationship Id="rId130" Type="http://schemas.openxmlformats.org/officeDocument/2006/relationships/image" Target="media/image55.wmf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92.bin"/><Relationship Id="rId198" Type="http://schemas.openxmlformats.org/officeDocument/2006/relationships/oleObject" Target="embeddings/oleObject104.bin"/><Relationship Id="rId172" Type="http://schemas.openxmlformats.org/officeDocument/2006/relationships/oleObject" Target="embeddings/oleObject89.bin"/><Relationship Id="rId193" Type="http://schemas.openxmlformats.org/officeDocument/2006/relationships/oleObject" Target="embeddings/oleObject101.bin"/><Relationship Id="rId202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3.wmf"/><Relationship Id="rId120" Type="http://schemas.openxmlformats.org/officeDocument/2006/relationships/image" Target="media/image50.wmf"/><Relationship Id="rId125" Type="http://schemas.openxmlformats.org/officeDocument/2006/relationships/oleObject" Target="embeddings/oleObject64.bin"/><Relationship Id="rId141" Type="http://schemas.openxmlformats.org/officeDocument/2006/relationships/image" Target="media/image60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2.wmf"/><Relationship Id="rId188" Type="http://schemas.openxmlformats.org/officeDocument/2006/relationships/image" Target="media/image82.wmf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image" Target="media/image37.wmf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5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6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1.bin"/><Relationship Id="rId178" Type="http://schemas.openxmlformats.org/officeDocument/2006/relationships/image" Target="media/image7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2.wmf"/><Relationship Id="rId152" Type="http://schemas.openxmlformats.org/officeDocument/2006/relationships/image" Target="media/image65.wmf"/><Relationship Id="rId173" Type="http://schemas.openxmlformats.org/officeDocument/2006/relationships/oleObject" Target="embeddings/oleObject90.bin"/><Relationship Id="rId194" Type="http://schemas.openxmlformats.org/officeDocument/2006/relationships/image" Target="media/image84.wmf"/><Relationship Id="rId199" Type="http://schemas.openxmlformats.org/officeDocument/2006/relationships/image" Target="media/image86.wmf"/><Relationship Id="rId203" Type="http://schemas.openxmlformats.org/officeDocument/2006/relationships/footer" Target="footer2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0.wmf"/><Relationship Id="rId100" Type="http://schemas.openxmlformats.org/officeDocument/2006/relationships/image" Target="media/image41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3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87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0.wmf"/><Relationship Id="rId184" Type="http://schemas.openxmlformats.org/officeDocument/2006/relationships/image" Target="media/image80.wmf"/><Relationship Id="rId189" Type="http://schemas.openxmlformats.org/officeDocument/2006/relationships/oleObject" Target="embeddings/oleObject98.bin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68.wmf"/><Relationship Id="rId20" Type="http://schemas.openxmlformats.org/officeDocument/2006/relationships/image" Target="media/image6.wmf"/><Relationship Id="rId41" Type="http://schemas.openxmlformats.org/officeDocument/2006/relationships/image" Target="media/image15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5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5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2.bin"/><Relationship Id="rId190" Type="http://schemas.openxmlformats.org/officeDocument/2006/relationships/image" Target="media/image83.wmf"/><Relationship Id="rId204" Type="http://schemas.openxmlformats.org/officeDocument/2006/relationships/fontTable" Target="fontTable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3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1.wmf"/><Relationship Id="rId143" Type="http://schemas.openxmlformats.org/officeDocument/2006/relationships/image" Target="media/image61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3.wmf"/><Relationship Id="rId185" Type="http://schemas.openxmlformats.org/officeDocument/2006/relationships/oleObject" Target="embeddings/oleObject9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78.wmf"/><Relationship Id="rId26" Type="http://schemas.openxmlformats.org/officeDocument/2006/relationships/oleObject" Target="embeddings/oleObject9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1.bin"/><Relationship Id="rId196" Type="http://schemas.openxmlformats.org/officeDocument/2006/relationships/image" Target="media/image85.wmf"/><Relationship Id="rId200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1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1173</Words>
  <Characters>6691</Characters>
  <Application>Microsoft Office Word</Application>
  <DocSecurity>0</DocSecurity>
  <Lines>55</Lines>
  <Paragraphs>15</Paragraphs>
  <ScaleCrop>false</ScaleCrop>
  <Company>Microsoft</Company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杯式风速传感器校准结果的不确定度评定报告</dc:title>
  <dc:creator>zoglab-3ms4</dc:creator>
  <cp:lastModifiedBy>边泽强</cp:lastModifiedBy>
  <cp:revision>38</cp:revision>
  <cp:lastPrinted>2013-07-09T08:24:00Z</cp:lastPrinted>
  <dcterms:created xsi:type="dcterms:W3CDTF">2018-04-11T05:30:00Z</dcterms:created>
  <dcterms:modified xsi:type="dcterms:W3CDTF">2018-04-24T01:46:00Z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