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DF" w:rsidRPr="00164900" w:rsidRDefault="006324DF" w:rsidP="006324DF">
      <w:pPr>
        <w:rPr>
          <w:rFonts w:ascii="黑体" w:eastAsia="黑体" w:hAnsi="黑体"/>
          <w:sz w:val="32"/>
          <w:szCs w:val="32"/>
        </w:rPr>
      </w:pPr>
      <w:r w:rsidRPr="00164900">
        <w:rPr>
          <w:rFonts w:ascii="黑体" w:eastAsia="黑体" w:hAnsi="黑体" w:hint="eastAsia"/>
          <w:sz w:val="32"/>
          <w:szCs w:val="32"/>
        </w:rPr>
        <w:t>附件1</w:t>
      </w:r>
    </w:p>
    <w:p w:rsidR="00B94479" w:rsidRPr="00B94479" w:rsidRDefault="006324DF" w:rsidP="007D73C7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36"/>
          <w:szCs w:val="44"/>
        </w:rPr>
      </w:pPr>
      <w:r w:rsidRPr="00C94FEF">
        <w:rPr>
          <w:rFonts w:ascii="方正小标宋简体" w:eastAsia="方正小标宋简体" w:hAnsi="黑体" w:hint="eastAsia"/>
          <w:sz w:val="36"/>
          <w:szCs w:val="44"/>
        </w:rPr>
        <w:t>绿色食品企业内部检查员管理办法</w:t>
      </w:r>
      <w:r w:rsidR="00B94479">
        <w:rPr>
          <w:rFonts w:ascii="方正小标宋简体" w:eastAsia="方正小标宋简体" w:hAnsi="黑体"/>
          <w:sz w:val="36"/>
          <w:szCs w:val="44"/>
        </w:rPr>
        <w:br/>
      </w:r>
      <w:r>
        <w:rPr>
          <w:rFonts w:ascii="方正小标宋简体" w:eastAsia="方正小标宋简体" w:hAnsi="黑体" w:hint="eastAsia"/>
          <w:sz w:val="36"/>
          <w:szCs w:val="44"/>
        </w:rPr>
        <w:t>（征求意见稿）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24F6">
        <w:rPr>
          <w:rFonts w:ascii="黑体" w:eastAsia="黑体" w:hAnsi="黑体" w:hint="eastAsia"/>
          <w:sz w:val="32"/>
          <w:szCs w:val="32"/>
        </w:rPr>
        <w:t>第一条</w:t>
      </w:r>
      <w:r w:rsidRPr="003324F6">
        <w:rPr>
          <w:rFonts w:ascii="仿宋" w:eastAsia="仿宋" w:hAnsi="仿宋" w:hint="eastAsia"/>
          <w:sz w:val="32"/>
          <w:szCs w:val="32"/>
        </w:rPr>
        <w:t xml:space="preserve">  为规范绿色食品企业内部检查员</w:t>
      </w:r>
      <w:bookmarkStart w:id="0" w:name="_GoBack"/>
      <w:bookmarkEnd w:id="0"/>
      <w:r w:rsidRPr="003324F6">
        <w:rPr>
          <w:rFonts w:ascii="仿宋" w:eastAsia="仿宋" w:hAnsi="仿宋" w:hint="eastAsia"/>
          <w:sz w:val="32"/>
          <w:szCs w:val="32"/>
        </w:rPr>
        <w:t>管理，不断提高绿色食品企业内部质量管理能力和标准化生产水平，保障绿色食品产品质量和品牌信誉，依据《绿色食品</w:t>
      </w:r>
      <w:r>
        <w:rPr>
          <w:rFonts w:ascii="仿宋" w:eastAsia="仿宋" w:hAnsi="仿宋" w:hint="eastAsia"/>
          <w:sz w:val="32"/>
          <w:szCs w:val="32"/>
        </w:rPr>
        <w:t>标志</w:t>
      </w:r>
      <w:r w:rsidRPr="003324F6">
        <w:rPr>
          <w:rFonts w:ascii="仿宋" w:eastAsia="仿宋" w:hAnsi="仿宋" w:hint="eastAsia"/>
          <w:sz w:val="32"/>
          <w:szCs w:val="32"/>
        </w:rPr>
        <w:t>管理办法》，制定本办法。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324F6">
        <w:rPr>
          <w:rFonts w:ascii="黑体" w:eastAsia="黑体" w:hAnsi="黑体" w:hint="eastAsia"/>
          <w:sz w:val="32"/>
          <w:szCs w:val="32"/>
        </w:rPr>
        <w:t>第二条</w:t>
      </w:r>
      <w:r w:rsidRPr="003324F6">
        <w:rPr>
          <w:rFonts w:ascii="仿宋" w:eastAsia="仿宋" w:hAnsi="仿宋" w:hint="eastAsia"/>
          <w:sz w:val="32"/>
          <w:szCs w:val="32"/>
        </w:rPr>
        <w:t xml:space="preserve">  绿色食品企业内部检查员（以下简称内检员）是指经培训合格，并在</w:t>
      </w:r>
      <w:r>
        <w:rPr>
          <w:rFonts w:ascii="仿宋" w:eastAsia="仿宋" w:hAnsi="仿宋" w:hint="eastAsia"/>
          <w:sz w:val="32"/>
          <w:szCs w:val="32"/>
        </w:rPr>
        <w:t>企业</w:t>
      </w:r>
      <w:r w:rsidRPr="003324F6">
        <w:rPr>
          <w:rFonts w:ascii="仿宋" w:eastAsia="仿宋" w:hAnsi="仿宋" w:hint="eastAsia"/>
          <w:sz w:val="32"/>
          <w:szCs w:val="32"/>
        </w:rPr>
        <w:t>负责绿色食品生产和质量安全管理的专业技术人员</w:t>
      </w:r>
      <w:r>
        <w:rPr>
          <w:rFonts w:ascii="仿宋" w:eastAsia="仿宋" w:hAnsi="仿宋" w:hint="eastAsia"/>
          <w:sz w:val="32"/>
          <w:szCs w:val="32"/>
        </w:rPr>
        <w:t>或管理人员</w:t>
      </w:r>
      <w:r w:rsidRPr="003324F6">
        <w:rPr>
          <w:rFonts w:ascii="仿宋" w:eastAsia="仿宋" w:hAnsi="仿宋" w:hint="eastAsia"/>
          <w:sz w:val="32"/>
          <w:szCs w:val="32"/>
        </w:rPr>
        <w:t>。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中国绿色食品发展中心（以下简称“中心”）</w:t>
      </w:r>
      <w:r w:rsidRPr="003C2BFD">
        <w:rPr>
          <w:rFonts w:ascii="仿宋" w:eastAsia="仿宋" w:hAnsi="仿宋" w:hint="eastAsia"/>
          <w:sz w:val="32"/>
          <w:szCs w:val="32"/>
        </w:rPr>
        <w:t>负责内检员的培训指导、注册和</w:t>
      </w:r>
      <w:r>
        <w:rPr>
          <w:rFonts w:ascii="仿宋" w:eastAsia="仿宋" w:hAnsi="仿宋" w:hint="eastAsia"/>
          <w:sz w:val="32"/>
          <w:szCs w:val="32"/>
        </w:rPr>
        <w:t>统一</w:t>
      </w:r>
      <w:r w:rsidRPr="003C2BFD">
        <w:rPr>
          <w:rFonts w:ascii="仿宋" w:eastAsia="仿宋" w:hAnsi="仿宋" w:hint="eastAsia"/>
          <w:sz w:val="32"/>
          <w:szCs w:val="32"/>
        </w:rPr>
        <w:t>管理工作</w:t>
      </w:r>
      <w:r>
        <w:rPr>
          <w:rFonts w:ascii="仿宋" w:eastAsia="仿宋" w:hAnsi="仿宋" w:hint="eastAsia"/>
          <w:sz w:val="32"/>
          <w:szCs w:val="32"/>
        </w:rPr>
        <w:t>，将具有注册的内检员作为绿色食品标志许可的基本条件。各省（</w:t>
      </w:r>
      <w:r w:rsidRPr="003324F6">
        <w:rPr>
          <w:rFonts w:ascii="仿宋" w:eastAsia="仿宋" w:hAnsi="仿宋" w:hint="eastAsia"/>
          <w:sz w:val="32"/>
          <w:szCs w:val="32"/>
        </w:rPr>
        <w:t>自治区、直辖市</w:t>
      </w:r>
      <w:r>
        <w:rPr>
          <w:rFonts w:ascii="仿宋" w:eastAsia="仿宋" w:hAnsi="仿宋" w:hint="eastAsia"/>
          <w:sz w:val="32"/>
          <w:szCs w:val="32"/>
        </w:rPr>
        <w:t>）</w:t>
      </w:r>
      <w:r w:rsidRPr="003324F6">
        <w:rPr>
          <w:rFonts w:ascii="仿宋" w:eastAsia="仿宋" w:hAnsi="仿宋" w:hint="eastAsia"/>
          <w:sz w:val="32"/>
          <w:szCs w:val="32"/>
        </w:rPr>
        <w:t>农业行政主管部门所属绿色食品工作机构（以下简称“省级工作机构”）负责</w:t>
      </w:r>
      <w:r w:rsidRPr="00DA6EC0">
        <w:rPr>
          <w:rFonts w:ascii="仿宋" w:eastAsia="仿宋" w:hAnsi="仿宋" w:hint="eastAsia"/>
          <w:sz w:val="32"/>
          <w:szCs w:val="32"/>
        </w:rPr>
        <w:t>内检员</w:t>
      </w:r>
      <w:r>
        <w:rPr>
          <w:rFonts w:ascii="仿宋" w:eastAsia="仿宋" w:hAnsi="仿宋" w:hint="eastAsia"/>
          <w:sz w:val="32"/>
          <w:szCs w:val="32"/>
        </w:rPr>
        <w:t>的</w:t>
      </w:r>
      <w:r w:rsidRPr="003C2BFD">
        <w:rPr>
          <w:rFonts w:ascii="仿宋" w:eastAsia="仿宋" w:hAnsi="仿宋" w:hint="eastAsia"/>
          <w:sz w:val="32"/>
          <w:szCs w:val="32"/>
        </w:rPr>
        <w:t>资质审核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A6EC0">
        <w:rPr>
          <w:rFonts w:ascii="仿宋" w:eastAsia="仿宋" w:hAnsi="仿宋" w:hint="eastAsia"/>
          <w:sz w:val="32"/>
          <w:szCs w:val="32"/>
        </w:rPr>
        <w:t>培训</w:t>
      </w:r>
      <w:r>
        <w:rPr>
          <w:rFonts w:ascii="仿宋" w:eastAsia="仿宋" w:hAnsi="仿宋" w:hint="eastAsia"/>
          <w:sz w:val="32"/>
          <w:szCs w:val="32"/>
        </w:rPr>
        <w:t>、监督管理等</w:t>
      </w:r>
      <w:r w:rsidRPr="00DA6EC0">
        <w:rPr>
          <w:rFonts w:ascii="仿宋" w:eastAsia="仿宋" w:hAnsi="仿宋" w:hint="eastAsia"/>
          <w:sz w:val="32"/>
          <w:szCs w:val="32"/>
        </w:rPr>
        <w:t>具体</w:t>
      </w:r>
      <w:r w:rsidRPr="003C2BFD">
        <w:rPr>
          <w:rFonts w:ascii="仿宋" w:eastAsia="仿宋" w:hAnsi="仿宋" w:hint="eastAsia"/>
          <w:sz w:val="32"/>
          <w:szCs w:val="32"/>
        </w:rPr>
        <w:t>工作</w:t>
      </w:r>
      <w:r w:rsidRPr="003324F6">
        <w:rPr>
          <w:rFonts w:ascii="仿宋" w:eastAsia="仿宋" w:hAnsi="仿宋" w:hint="eastAsia"/>
          <w:sz w:val="32"/>
          <w:szCs w:val="32"/>
        </w:rPr>
        <w:t>。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74DD4"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324F6">
        <w:rPr>
          <w:rFonts w:ascii="仿宋" w:eastAsia="仿宋" w:hAnsi="仿宋" w:hint="eastAsia"/>
          <w:sz w:val="32"/>
          <w:szCs w:val="32"/>
        </w:rPr>
        <w:t>企业应建立内检员管理制度，明确界定内检员的</w:t>
      </w:r>
      <w:r>
        <w:rPr>
          <w:rFonts w:ascii="仿宋" w:eastAsia="仿宋" w:hAnsi="仿宋" w:hint="eastAsia"/>
          <w:sz w:val="32"/>
          <w:szCs w:val="32"/>
        </w:rPr>
        <w:t>岗位职责和权限。</w:t>
      </w:r>
    </w:p>
    <w:p w:rsidR="006324DF" w:rsidRPr="00FC394A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C394A">
        <w:rPr>
          <w:rFonts w:ascii="仿宋" w:eastAsia="仿宋" w:hAnsi="仿宋" w:hint="eastAsia"/>
          <w:sz w:val="32"/>
          <w:szCs w:val="32"/>
        </w:rPr>
        <w:t>每个企业</w:t>
      </w:r>
      <w:r>
        <w:rPr>
          <w:rFonts w:ascii="仿宋" w:eastAsia="仿宋" w:hAnsi="仿宋" w:hint="eastAsia"/>
          <w:sz w:val="32"/>
          <w:szCs w:val="32"/>
        </w:rPr>
        <w:t>至少应有一名注册的内检员。内检员应为企业负责质量管理的负责人。员工超过100人（含100人）的企业还应有一名负责质量工作的技术人员注册为内检</w:t>
      </w:r>
      <w:r>
        <w:rPr>
          <w:rFonts w:ascii="仿宋" w:eastAsia="仿宋" w:hAnsi="仿宋" w:hint="eastAsia"/>
          <w:sz w:val="32"/>
          <w:szCs w:val="32"/>
        </w:rPr>
        <w:lastRenderedPageBreak/>
        <w:t>员。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省级工作机构可以根据本办法，结合本地区实际，制定绿色食品内检员培训、</w:t>
      </w:r>
      <w:r>
        <w:rPr>
          <w:rFonts w:ascii="仿宋" w:eastAsia="仿宋" w:hAnsi="仿宋" w:hint="eastAsia"/>
          <w:sz w:val="32"/>
          <w:szCs w:val="32"/>
        </w:rPr>
        <w:t>管理、考核、激励与约束机制等</w:t>
      </w:r>
      <w:r w:rsidRPr="003324F6">
        <w:rPr>
          <w:rFonts w:ascii="仿宋" w:eastAsia="仿宋" w:hAnsi="仿宋" w:hint="eastAsia"/>
          <w:sz w:val="32"/>
          <w:szCs w:val="32"/>
        </w:rPr>
        <w:t>实施细则。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内检员</w:t>
      </w:r>
      <w:r>
        <w:rPr>
          <w:rFonts w:ascii="仿宋" w:eastAsia="仿宋" w:hAnsi="仿宋" w:hint="eastAsia"/>
          <w:sz w:val="32"/>
          <w:szCs w:val="32"/>
        </w:rPr>
        <w:t>的主要</w:t>
      </w:r>
      <w:r w:rsidRPr="003324F6">
        <w:rPr>
          <w:rFonts w:ascii="仿宋" w:eastAsia="仿宋" w:hAnsi="仿宋" w:hint="eastAsia"/>
          <w:sz w:val="32"/>
          <w:szCs w:val="32"/>
        </w:rPr>
        <w:t>职责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（一）宣贯绿色食品标准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（二）</w:t>
      </w:r>
      <w:r w:rsidRPr="00CD5439">
        <w:rPr>
          <w:rFonts w:ascii="仿宋" w:eastAsia="仿宋" w:hAnsi="仿宋" w:hint="eastAsia"/>
          <w:sz w:val="32"/>
          <w:szCs w:val="32"/>
        </w:rPr>
        <w:t>按照绿色食品标准和管理要求，</w:t>
      </w:r>
      <w:r>
        <w:rPr>
          <w:rFonts w:ascii="仿宋" w:eastAsia="仿宋" w:hAnsi="仿宋" w:hint="eastAsia"/>
          <w:sz w:val="32"/>
          <w:szCs w:val="32"/>
        </w:rPr>
        <w:t>落实绿色食品标准化生产，</w:t>
      </w:r>
      <w:r w:rsidRPr="005F532C">
        <w:rPr>
          <w:rFonts w:ascii="仿宋" w:eastAsia="仿宋" w:hAnsi="仿宋" w:hint="eastAsia"/>
          <w:sz w:val="32"/>
          <w:szCs w:val="32"/>
        </w:rPr>
        <w:t>参与制定本企业绿色食品质量管理体系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F532C">
        <w:rPr>
          <w:rFonts w:ascii="仿宋" w:eastAsia="仿宋" w:hAnsi="仿宋" w:hint="eastAsia"/>
          <w:sz w:val="32"/>
          <w:szCs w:val="32"/>
        </w:rPr>
        <w:t>生产技术规程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D5439">
        <w:rPr>
          <w:rFonts w:ascii="仿宋" w:eastAsia="仿宋" w:hAnsi="仿宋" w:hint="eastAsia"/>
          <w:sz w:val="32"/>
          <w:szCs w:val="32"/>
        </w:rPr>
        <w:t>协调、指导、检查和监督企业内部绿色食品原料采购、基地建设、投入品使用、产品检验、</w:t>
      </w:r>
      <w:r>
        <w:rPr>
          <w:rFonts w:ascii="仿宋" w:eastAsia="仿宋" w:hAnsi="仿宋" w:hint="eastAsia"/>
          <w:sz w:val="32"/>
          <w:szCs w:val="32"/>
        </w:rPr>
        <w:t>标志使用</w:t>
      </w:r>
      <w:r w:rsidRPr="00CD5439">
        <w:rPr>
          <w:rFonts w:ascii="仿宋" w:eastAsia="仿宋" w:hAnsi="仿宋" w:hint="eastAsia"/>
          <w:sz w:val="32"/>
          <w:szCs w:val="32"/>
        </w:rPr>
        <w:t>、广告宣传等工作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指导企业建立绿色食品生产、加工、运输和销售记录档案，</w:t>
      </w:r>
      <w:r w:rsidRPr="003324F6">
        <w:rPr>
          <w:rFonts w:ascii="仿宋" w:eastAsia="仿宋" w:hAnsi="仿宋" w:hint="eastAsia"/>
          <w:sz w:val="32"/>
          <w:szCs w:val="32"/>
        </w:rPr>
        <w:t>配合</w:t>
      </w:r>
      <w:r>
        <w:rPr>
          <w:rFonts w:ascii="仿宋" w:eastAsia="仿宋" w:hAnsi="仿宋" w:hint="eastAsia"/>
          <w:sz w:val="32"/>
          <w:szCs w:val="32"/>
        </w:rPr>
        <w:t>各级</w:t>
      </w:r>
      <w:r w:rsidRPr="003324F6">
        <w:rPr>
          <w:rFonts w:ascii="仿宋" w:eastAsia="仿宋" w:hAnsi="仿宋" w:hint="eastAsia"/>
          <w:sz w:val="32"/>
          <w:szCs w:val="32"/>
        </w:rPr>
        <w:t>绿色食品工作机构开展绿色食品</w:t>
      </w:r>
      <w:r>
        <w:rPr>
          <w:rFonts w:ascii="仿宋" w:eastAsia="仿宋" w:hAnsi="仿宋" w:hint="eastAsia"/>
          <w:sz w:val="32"/>
          <w:szCs w:val="32"/>
        </w:rPr>
        <w:t>现场检查和</w:t>
      </w:r>
      <w:r w:rsidRPr="003324F6">
        <w:rPr>
          <w:rFonts w:ascii="仿宋" w:eastAsia="仿宋" w:hAnsi="仿宋" w:hint="eastAsia"/>
          <w:sz w:val="32"/>
          <w:szCs w:val="32"/>
        </w:rPr>
        <w:t>监督管理工作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（四）负责企业绿色食品相关数据及信息的汇总、统计、编制，及与各级绿色食品工作机构的沟通工作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（五）承担本企业绿色食品证书和《绿色食品标志商标使用许可合同》的管理，以及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3324F6">
        <w:rPr>
          <w:rFonts w:ascii="仿宋" w:eastAsia="仿宋" w:hAnsi="仿宋" w:hint="eastAsia"/>
          <w:sz w:val="32"/>
          <w:szCs w:val="32"/>
        </w:rPr>
        <w:t>和续展工作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（六）</w:t>
      </w:r>
      <w:r w:rsidRPr="00615C8E">
        <w:rPr>
          <w:rFonts w:ascii="仿宋" w:eastAsia="仿宋" w:hAnsi="仿宋" w:hint="eastAsia"/>
          <w:sz w:val="32"/>
          <w:szCs w:val="32"/>
        </w:rPr>
        <w:t>组织开展</w:t>
      </w:r>
      <w:r>
        <w:rPr>
          <w:rFonts w:ascii="仿宋" w:eastAsia="仿宋" w:hAnsi="仿宋" w:hint="eastAsia"/>
          <w:sz w:val="32"/>
          <w:szCs w:val="32"/>
        </w:rPr>
        <w:t>绿色食品</w:t>
      </w:r>
      <w:r w:rsidRPr="00615C8E">
        <w:rPr>
          <w:rFonts w:ascii="仿宋" w:eastAsia="仿宋" w:hAnsi="仿宋" w:hint="eastAsia"/>
          <w:sz w:val="32"/>
          <w:szCs w:val="32"/>
        </w:rPr>
        <w:t>质量安全内部检查及改进工作；</w:t>
      </w:r>
      <w:r w:rsidRPr="003324F6">
        <w:rPr>
          <w:rFonts w:ascii="仿宋" w:eastAsia="仿宋" w:hAnsi="仿宋" w:hint="eastAsia"/>
          <w:sz w:val="32"/>
          <w:szCs w:val="32"/>
        </w:rPr>
        <w:t>开展对企业内部员工有关绿色食品知识的培训。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内检员资格条件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3324F6">
        <w:rPr>
          <w:rFonts w:ascii="仿宋" w:eastAsia="仿宋" w:hAnsi="仿宋" w:hint="eastAsia"/>
          <w:sz w:val="32"/>
          <w:szCs w:val="32"/>
        </w:rPr>
        <w:t>遵纪守法，坚持原则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324F6">
        <w:rPr>
          <w:rFonts w:ascii="仿宋" w:eastAsia="仿宋" w:hAnsi="仿宋" w:hint="eastAsia"/>
          <w:sz w:val="32"/>
          <w:szCs w:val="32"/>
        </w:rPr>
        <w:t>爱岗敬业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（二）具有大专以上相关专业学历或者</w:t>
      </w:r>
      <w:r w:rsidRPr="00C66D9D">
        <w:rPr>
          <w:rFonts w:ascii="仿宋" w:eastAsia="仿宋" w:hAnsi="仿宋" w:hint="eastAsia"/>
          <w:sz w:val="32"/>
          <w:szCs w:val="32"/>
        </w:rPr>
        <w:t>具</w:t>
      </w:r>
      <w:r>
        <w:rPr>
          <w:rFonts w:ascii="仿宋" w:eastAsia="仿宋" w:hAnsi="仿宋" w:hint="eastAsia"/>
          <w:sz w:val="32"/>
          <w:szCs w:val="32"/>
        </w:rPr>
        <w:t>有二年以上</w:t>
      </w:r>
      <w:r w:rsidRPr="00C66D9D">
        <w:rPr>
          <w:rFonts w:ascii="仿宋" w:eastAsia="仿宋" w:hAnsi="仿宋" w:hint="eastAsia"/>
          <w:sz w:val="32"/>
          <w:szCs w:val="32"/>
        </w:rPr>
        <w:t>农产品、食品生产、加工、经营经验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324F6">
        <w:rPr>
          <w:rFonts w:ascii="仿宋" w:eastAsia="仿宋" w:hAnsi="仿宋" w:hint="eastAsia"/>
          <w:sz w:val="32"/>
          <w:szCs w:val="32"/>
        </w:rPr>
        <w:t>熟悉本企业的管理制度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Pr="00C03793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3324F6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热爱绿色食品事业，</w:t>
      </w:r>
      <w:r w:rsidRPr="003324F6">
        <w:rPr>
          <w:rFonts w:ascii="仿宋" w:eastAsia="仿宋" w:hAnsi="仿宋" w:hint="eastAsia"/>
          <w:sz w:val="32"/>
          <w:szCs w:val="32"/>
        </w:rPr>
        <w:t>熟悉</w:t>
      </w:r>
      <w:r>
        <w:rPr>
          <w:rFonts w:ascii="仿宋" w:eastAsia="仿宋" w:hAnsi="仿宋" w:hint="eastAsia"/>
          <w:sz w:val="32"/>
          <w:szCs w:val="32"/>
        </w:rPr>
        <w:t>农产品质</w:t>
      </w:r>
      <w:proofErr w:type="gramStart"/>
      <w:r>
        <w:rPr>
          <w:rFonts w:ascii="仿宋" w:eastAsia="仿宋" w:hAnsi="仿宋" w:hint="eastAsia"/>
          <w:sz w:val="32"/>
          <w:szCs w:val="32"/>
        </w:rPr>
        <w:t>量安全</w:t>
      </w:r>
      <w:proofErr w:type="gramEnd"/>
      <w:r w:rsidRPr="003324F6">
        <w:rPr>
          <w:rFonts w:ascii="仿宋" w:eastAsia="仿宋" w:hAnsi="仿宋" w:hint="eastAsia"/>
          <w:sz w:val="32"/>
          <w:szCs w:val="32"/>
        </w:rPr>
        <w:t>有关的国家法律、法规、政策、标准及行业规范；熟悉绿色食品质量管理和标志管理的相关规定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 w:rsidRPr="003324F6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应完成绿色食品相关</w:t>
      </w:r>
      <w:r w:rsidRPr="003324F6">
        <w:rPr>
          <w:rFonts w:ascii="仿宋" w:eastAsia="仿宋" w:hAnsi="仿宋" w:hint="eastAsia"/>
          <w:sz w:val="32"/>
          <w:szCs w:val="32"/>
        </w:rPr>
        <w:t>培训，并经考试合格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内检员</w:t>
      </w:r>
      <w:r>
        <w:rPr>
          <w:rFonts w:ascii="仿宋" w:eastAsia="仿宋" w:hAnsi="仿宋" w:hint="eastAsia"/>
          <w:sz w:val="32"/>
          <w:szCs w:val="32"/>
        </w:rPr>
        <w:t>培训</w:t>
      </w:r>
    </w:p>
    <w:p w:rsidR="006324DF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（一）建立课堂培训与网上培训相结合的培训制度。</w:t>
      </w:r>
    </w:p>
    <w:p w:rsidR="006324DF" w:rsidRPr="008779F4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（二）首次注册的内检员必须参加课堂培训。注册的内检员每年需完成网上培训内容，并考试合格。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内检员</w:t>
      </w:r>
      <w:r w:rsidRPr="003324F6">
        <w:rPr>
          <w:rFonts w:ascii="仿宋" w:eastAsia="仿宋" w:hAnsi="仿宋" w:hint="eastAsia"/>
          <w:sz w:val="32"/>
          <w:szCs w:val="32"/>
        </w:rPr>
        <w:t>注册管理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（一）内检员</w:t>
      </w:r>
      <w:r>
        <w:rPr>
          <w:rFonts w:ascii="仿宋" w:eastAsia="仿宋" w:hAnsi="仿宋" w:hint="eastAsia"/>
          <w:sz w:val="32"/>
          <w:szCs w:val="32"/>
        </w:rPr>
        <w:t>培训合格后，首次</w:t>
      </w:r>
      <w:r w:rsidRPr="003324F6">
        <w:rPr>
          <w:rFonts w:ascii="仿宋" w:eastAsia="仿宋" w:hAnsi="仿宋" w:hint="eastAsia"/>
          <w:sz w:val="32"/>
          <w:szCs w:val="32"/>
        </w:rPr>
        <w:t>注册</w:t>
      </w:r>
      <w:r>
        <w:rPr>
          <w:rFonts w:ascii="仿宋" w:eastAsia="仿宋" w:hAnsi="仿宋" w:hint="eastAsia"/>
          <w:sz w:val="32"/>
          <w:szCs w:val="32"/>
        </w:rPr>
        <w:t>的由</w:t>
      </w:r>
      <w:r w:rsidRPr="003324F6">
        <w:rPr>
          <w:rFonts w:ascii="仿宋" w:eastAsia="仿宋" w:hAnsi="仿宋" w:hint="eastAsia"/>
          <w:sz w:val="32"/>
          <w:szCs w:val="32"/>
        </w:rPr>
        <w:t>本人申请，经企业推荐，省级</w:t>
      </w:r>
      <w:r>
        <w:rPr>
          <w:rFonts w:ascii="仿宋" w:eastAsia="仿宋" w:hAnsi="仿宋" w:hint="eastAsia"/>
          <w:sz w:val="32"/>
          <w:szCs w:val="32"/>
        </w:rPr>
        <w:t>工作机构</w:t>
      </w:r>
      <w:r w:rsidRPr="003324F6">
        <w:rPr>
          <w:rFonts w:ascii="仿宋" w:eastAsia="仿宋" w:hAnsi="仿宋" w:hint="eastAsia"/>
          <w:sz w:val="32"/>
          <w:szCs w:val="32"/>
        </w:rPr>
        <w:t>资格审核</w:t>
      </w:r>
      <w:r>
        <w:rPr>
          <w:rFonts w:ascii="仿宋" w:eastAsia="仿宋" w:hAnsi="仿宋" w:hint="eastAsia"/>
          <w:sz w:val="32"/>
          <w:szCs w:val="32"/>
        </w:rPr>
        <w:t>并</w:t>
      </w:r>
      <w:r w:rsidRPr="003324F6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绿色食品工作系统</w:t>
      </w:r>
      <w:r w:rsidRPr="003324F6">
        <w:rPr>
          <w:rFonts w:ascii="仿宋" w:eastAsia="仿宋" w:hAnsi="仿宋" w:hint="eastAsia"/>
          <w:sz w:val="32"/>
          <w:szCs w:val="32"/>
        </w:rPr>
        <w:t>中进行上报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324F6">
        <w:rPr>
          <w:rFonts w:ascii="仿宋" w:eastAsia="仿宋" w:hAnsi="仿宋" w:hint="eastAsia"/>
          <w:sz w:val="32"/>
          <w:szCs w:val="32"/>
        </w:rPr>
        <w:t>中心统一注册编号发文生效。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 w:rsidRPr="003324F6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内检员</w:t>
      </w:r>
      <w:r w:rsidRPr="003324F6">
        <w:rPr>
          <w:rFonts w:ascii="仿宋" w:eastAsia="仿宋" w:hAnsi="仿宋" w:hint="eastAsia"/>
          <w:sz w:val="32"/>
          <w:szCs w:val="32"/>
        </w:rPr>
        <w:t>需在编号生效后每年</w:t>
      </w:r>
      <w:r>
        <w:rPr>
          <w:rFonts w:ascii="仿宋" w:eastAsia="仿宋" w:hAnsi="仿宋" w:hint="eastAsia"/>
          <w:sz w:val="32"/>
          <w:szCs w:val="32"/>
        </w:rPr>
        <w:t>进行网上培训，经培训合格后</w:t>
      </w:r>
      <w:r w:rsidRPr="003324F6">
        <w:rPr>
          <w:rFonts w:ascii="仿宋" w:eastAsia="仿宋" w:hAnsi="仿宋" w:hint="eastAsia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绿色食品工作</w:t>
      </w:r>
      <w:r w:rsidRPr="003324F6">
        <w:rPr>
          <w:rFonts w:ascii="仿宋" w:eastAsia="仿宋" w:hAnsi="仿宋" w:hint="eastAsia"/>
          <w:sz w:val="32"/>
          <w:szCs w:val="32"/>
        </w:rPr>
        <w:t>系统</w:t>
      </w:r>
      <w:r>
        <w:rPr>
          <w:rFonts w:ascii="仿宋" w:eastAsia="仿宋" w:hAnsi="仿宋" w:hint="eastAsia"/>
          <w:sz w:val="32"/>
          <w:szCs w:val="32"/>
        </w:rPr>
        <w:t>自助</w:t>
      </w:r>
      <w:r w:rsidRPr="003324F6">
        <w:rPr>
          <w:rFonts w:ascii="仿宋" w:eastAsia="仿宋" w:hAnsi="仿宋" w:hint="eastAsia"/>
          <w:sz w:val="32"/>
          <w:szCs w:val="32"/>
        </w:rPr>
        <w:t>完成年度注册，未进行年度注册的，将取消其内检员资格。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3324F6">
        <w:rPr>
          <w:rFonts w:ascii="仿宋" w:eastAsia="仿宋" w:hAnsi="仿宋" w:hint="eastAsia"/>
          <w:sz w:val="32"/>
          <w:szCs w:val="32"/>
        </w:rPr>
        <w:t>）内检员</w:t>
      </w:r>
      <w:r>
        <w:rPr>
          <w:rFonts w:ascii="仿宋" w:eastAsia="仿宋" w:hAnsi="仿宋" w:hint="eastAsia"/>
          <w:sz w:val="32"/>
          <w:szCs w:val="32"/>
        </w:rPr>
        <w:t>未</w:t>
      </w:r>
      <w:r w:rsidRPr="003324F6">
        <w:rPr>
          <w:rFonts w:ascii="仿宋" w:eastAsia="仿宋" w:hAnsi="仿宋" w:hint="eastAsia"/>
          <w:sz w:val="32"/>
          <w:szCs w:val="32"/>
        </w:rPr>
        <w:t>按照规定认真履行职责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324F6">
        <w:rPr>
          <w:rFonts w:ascii="仿宋" w:eastAsia="仿宋" w:hAnsi="仿宋" w:hint="eastAsia"/>
          <w:sz w:val="32"/>
          <w:szCs w:val="32"/>
        </w:rPr>
        <w:t>违反职业道德、弄虚作假、玩忽职守的，</w:t>
      </w:r>
      <w:r>
        <w:rPr>
          <w:rFonts w:ascii="仿宋" w:eastAsia="仿宋" w:hAnsi="仿宋" w:hint="eastAsia"/>
          <w:sz w:val="32"/>
          <w:szCs w:val="32"/>
        </w:rPr>
        <w:t>取消内检员资格</w:t>
      </w:r>
      <w:r w:rsidRPr="003324F6">
        <w:rPr>
          <w:rFonts w:ascii="仿宋" w:eastAsia="仿宋" w:hAnsi="仿宋" w:hint="eastAsia"/>
          <w:sz w:val="32"/>
          <w:szCs w:val="32"/>
        </w:rPr>
        <w:t>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3324F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3324F6">
        <w:rPr>
          <w:rFonts w:ascii="仿宋" w:eastAsia="仿宋" w:hAnsi="仿宋" w:hint="eastAsia"/>
          <w:sz w:val="32"/>
          <w:szCs w:val="32"/>
        </w:rPr>
        <w:t>）内检员</w:t>
      </w:r>
      <w:r>
        <w:rPr>
          <w:rFonts w:ascii="仿宋" w:eastAsia="仿宋" w:hAnsi="仿宋" w:hint="eastAsia"/>
          <w:sz w:val="32"/>
          <w:szCs w:val="32"/>
        </w:rPr>
        <w:t>变更</w:t>
      </w:r>
      <w:r w:rsidRPr="003324F6">
        <w:rPr>
          <w:rFonts w:ascii="仿宋" w:eastAsia="仿宋" w:hAnsi="仿宋" w:hint="eastAsia"/>
          <w:sz w:val="32"/>
          <w:szCs w:val="32"/>
        </w:rPr>
        <w:t>服务企业时，需要经过省级工作机构和</w:t>
      </w:r>
      <w:r>
        <w:rPr>
          <w:rFonts w:ascii="仿宋" w:eastAsia="仿宋" w:hAnsi="仿宋" w:hint="eastAsia"/>
          <w:sz w:val="32"/>
          <w:szCs w:val="32"/>
        </w:rPr>
        <w:t>变更后的</w:t>
      </w:r>
      <w:r w:rsidRPr="003324F6">
        <w:rPr>
          <w:rFonts w:ascii="仿宋" w:eastAsia="仿宋" w:hAnsi="仿宋" w:hint="eastAsia"/>
          <w:sz w:val="32"/>
          <w:szCs w:val="32"/>
        </w:rPr>
        <w:t>企业的确认，并由省级工作机构向中心来函备案。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第十一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企业须保持内检员的稳定性、连续性，确实</w:t>
      </w:r>
      <w:r w:rsidRPr="003324F6">
        <w:rPr>
          <w:rFonts w:ascii="仿宋" w:eastAsia="仿宋" w:hAnsi="仿宋" w:hint="eastAsia"/>
          <w:sz w:val="32"/>
          <w:szCs w:val="32"/>
        </w:rPr>
        <w:lastRenderedPageBreak/>
        <w:t>需要做出调整的，应及时按本办法的第八条规定推荐接替人选和办理相关手续。</w:t>
      </w:r>
    </w:p>
    <w:p w:rsidR="006324DF" w:rsidRPr="003324F6" w:rsidRDefault="006324DF" w:rsidP="006324DF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第十二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本办法由中国绿色食品发展中心负责解释。</w:t>
      </w:r>
    </w:p>
    <w:p w:rsidR="006324DF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6324DF" w:rsidSect="00370B50">
          <w:headerReference w:type="default" r:id="rId9"/>
          <w:footerReference w:type="default" r:id="rId10"/>
          <w:pgSz w:w="11906" w:h="16838"/>
          <w:pgMar w:top="1440" w:right="1800" w:bottom="1440" w:left="1800" w:header="851" w:footer="850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t>第十三</w:t>
      </w:r>
      <w:r w:rsidRPr="003324F6">
        <w:rPr>
          <w:rFonts w:ascii="黑体" w:eastAsia="黑体" w:hAnsi="黑体" w:hint="eastAsia"/>
          <w:sz w:val="32"/>
          <w:szCs w:val="32"/>
        </w:rPr>
        <w:t>条</w:t>
      </w:r>
      <w:r w:rsidRPr="003324F6">
        <w:rPr>
          <w:rFonts w:ascii="仿宋" w:eastAsia="仿宋" w:hAnsi="仿宋" w:hint="eastAsia"/>
          <w:sz w:val="32"/>
          <w:szCs w:val="32"/>
        </w:rPr>
        <w:t xml:space="preserve">  本办法自发布之日起施行</w:t>
      </w:r>
      <w:r>
        <w:rPr>
          <w:rFonts w:ascii="仿宋" w:eastAsia="仿宋" w:hAnsi="仿宋" w:hint="eastAsia"/>
          <w:sz w:val="32"/>
          <w:szCs w:val="32"/>
        </w:rPr>
        <w:t>，原</w:t>
      </w:r>
      <w:r w:rsidRPr="008C2BF9">
        <w:rPr>
          <w:rFonts w:ascii="仿宋" w:eastAsia="仿宋" w:hAnsi="仿宋" w:hint="eastAsia"/>
          <w:sz w:val="32"/>
          <w:szCs w:val="32"/>
        </w:rPr>
        <w:t>《绿色食品企业内部检查员管理办法》（中绿质[2010]47号）同时废止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24DF" w:rsidRDefault="006324DF" w:rsidP="006324DF">
      <w:pPr>
        <w:jc w:val="left"/>
        <w:rPr>
          <w:rFonts w:ascii="方正小标宋简体" w:eastAsia="方正小标宋简体" w:hAnsi="黑体"/>
          <w:sz w:val="44"/>
          <w:szCs w:val="44"/>
        </w:rPr>
      </w:pPr>
      <w:r w:rsidRPr="00164900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324DF" w:rsidRPr="00C617C5" w:rsidRDefault="006324DF" w:rsidP="007D73C7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44"/>
        </w:rPr>
      </w:pPr>
      <w:r w:rsidRPr="00E91635">
        <w:rPr>
          <w:rFonts w:ascii="方正小标宋简体" w:eastAsia="方正小标宋简体" w:hAnsi="黑体" w:hint="eastAsia"/>
          <w:sz w:val="36"/>
          <w:szCs w:val="44"/>
        </w:rPr>
        <w:t>绿色食品企业内部检查员培训大纲</w:t>
      </w:r>
      <w:r w:rsidR="00C617C5">
        <w:rPr>
          <w:rFonts w:ascii="方正小标宋简体" w:eastAsia="方正小标宋简体" w:hAnsi="黑体"/>
          <w:sz w:val="36"/>
          <w:szCs w:val="44"/>
        </w:rPr>
        <w:br/>
      </w:r>
      <w:r>
        <w:rPr>
          <w:rFonts w:ascii="方正小标宋简体" w:eastAsia="方正小标宋简体" w:hAnsi="黑体" w:hint="eastAsia"/>
          <w:sz w:val="36"/>
          <w:szCs w:val="44"/>
        </w:rPr>
        <w:t>（征求意见稿）</w:t>
      </w:r>
    </w:p>
    <w:p w:rsidR="006324DF" w:rsidRPr="00F428B8" w:rsidRDefault="006324DF" w:rsidP="006324DF">
      <w:pPr>
        <w:rPr>
          <w:rFonts w:ascii="黑体" w:eastAsia="黑体" w:hAnsi="黑体"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一、培训目的</w:t>
      </w:r>
    </w:p>
    <w:p w:rsidR="006324DF" w:rsidRPr="00F545FD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5FD">
        <w:rPr>
          <w:rFonts w:ascii="仿宋" w:eastAsia="仿宋" w:hAnsi="仿宋" w:hint="eastAsia"/>
          <w:sz w:val="32"/>
          <w:szCs w:val="32"/>
        </w:rPr>
        <w:t>为进一步加强绿色食品企业内部检查员（以下简称内检员）培训管理，推进内检员培训工作规范化、制度化，增强培训效果，提高绿色食品企业内检员队伍整体素质和业务水平，依据《绿色食品</w:t>
      </w:r>
      <w:r>
        <w:rPr>
          <w:rFonts w:ascii="仿宋" w:eastAsia="仿宋" w:hAnsi="仿宋" w:hint="eastAsia"/>
          <w:sz w:val="32"/>
          <w:szCs w:val="32"/>
        </w:rPr>
        <w:t>标志</w:t>
      </w:r>
      <w:r w:rsidRPr="00F545FD">
        <w:rPr>
          <w:rFonts w:ascii="仿宋" w:eastAsia="仿宋" w:hAnsi="仿宋" w:hint="eastAsia"/>
          <w:sz w:val="32"/>
          <w:szCs w:val="32"/>
        </w:rPr>
        <w:t>管理办法》，制定本《大纲》。</w:t>
      </w:r>
    </w:p>
    <w:p w:rsidR="006324DF" w:rsidRPr="00F545FD" w:rsidRDefault="006324DF" w:rsidP="006324DF">
      <w:pPr>
        <w:rPr>
          <w:rFonts w:ascii="仿宋" w:eastAsia="仿宋" w:hAnsi="仿宋"/>
          <w:b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二、培训对象</w:t>
      </w:r>
    </w:p>
    <w:p w:rsidR="006324DF" w:rsidRPr="00F545FD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5FD">
        <w:rPr>
          <w:rFonts w:ascii="仿宋" w:eastAsia="仿宋" w:hAnsi="仿宋" w:hint="eastAsia"/>
          <w:sz w:val="32"/>
          <w:szCs w:val="32"/>
        </w:rPr>
        <w:t>申请注册和已取得资格的内检员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545FD">
        <w:rPr>
          <w:rFonts w:ascii="仿宋" w:eastAsia="仿宋" w:hAnsi="仿宋" w:hint="eastAsia"/>
          <w:sz w:val="32"/>
          <w:szCs w:val="32"/>
        </w:rPr>
        <w:t>已取得资格的内检员</w:t>
      </w:r>
      <w:r>
        <w:rPr>
          <w:rFonts w:ascii="仿宋" w:eastAsia="仿宋" w:hAnsi="仿宋" w:hint="eastAsia"/>
          <w:sz w:val="32"/>
          <w:szCs w:val="32"/>
        </w:rPr>
        <w:t>每年应参加一次网上培训</w:t>
      </w:r>
      <w:r w:rsidRPr="00F545FD">
        <w:rPr>
          <w:rFonts w:ascii="仿宋" w:eastAsia="仿宋" w:hAnsi="仿宋" w:hint="eastAsia"/>
          <w:sz w:val="32"/>
          <w:szCs w:val="32"/>
        </w:rPr>
        <w:t>。</w:t>
      </w:r>
    </w:p>
    <w:p w:rsidR="006324DF" w:rsidRPr="00F428B8" w:rsidRDefault="006324DF" w:rsidP="006324DF">
      <w:pPr>
        <w:rPr>
          <w:rFonts w:ascii="黑体" w:eastAsia="黑体" w:hAnsi="黑体"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三、培训师资</w:t>
      </w:r>
    </w:p>
    <w:p w:rsidR="006324DF" w:rsidRPr="00F545FD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5FD">
        <w:rPr>
          <w:rFonts w:ascii="仿宋" w:eastAsia="仿宋" w:hAnsi="仿宋" w:hint="eastAsia"/>
          <w:sz w:val="32"/>
          <w:szCs w:val="32"/>
        </w:rPr>
        <w:t>培训教师应为高级检查员，或具有丰富业务工作经验和实际教学经历，有相关专业背景并从事绿色食品标准、审核和监督管理工作2年以上。</w:t>
      </w:r>
    </w:p>
    <w:p w:rsidR="006324DF" w:rsidRPr="00F428B8" w:rsidRDefault="006324DF" w:rsidP="006324DF">
      <w:pPr>
        <w:rPr>
          <w:rFonts w:ascii="黑体" w:eastAsia="黑体" w:hAnsi="黑体"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四、培训方式</w:t>
      </w:r>
    </w:p>
    <w:p w:rsidR="006324DF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584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 w:rsidRPr="00C25584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新注册内检员实行</w:t>
      </w:r>
      <w:r w:rsidRPr="00F545FD"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 w:hint="eastAsia"/>
          <w:sz w:val="32"/>
          <w:szCs w:val="32"/>
        </w:rPr>
        <w:t>培训</w:t>
      </w:r>
      <w:r w:rsidRPr="00F545FD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课堂教学可以采取授课、案例研究、现场实</w:t>
      </w:r>
      <w:proofErr w:type="gramStart"/>
      <w:r>
        <w:rPr>
          <w:rFonts w:ascii="仿宋" w:eastAsia="仿宋" w:hAnsi="仿宋" w:hint="eastAsia"/>
          <w:sz w:val="32"/>
          <w:szCs w:val="32"/>
        </w:rPr>
        <w:t>操演示等方式</w:t>
      </w:r>
      <w:proofErr w:type="gramEnd"/>
      <w:r w:rsidRPr="00F545FD">
        <w:rPr>
          <w:rFonts w:ascii="仿宋" w:eastAsia="仿宋" w:hAnsi="仿宋" w:hint="eastAsia"/>
          <w:sz w:val="32"/>
          <w:szCs w:val="32"/>
        </w:rPr>
        <w:t>。授课学时不少于8学时。</w:t>
      </w:r>
    </w:p>
    <w:p w:rsidR="006324DF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（二）再注册内检员实行网上培训。</w:t>
      </w:r>
    </w:p>
    <w:p w:rsidR="006324DF" w:rsidRDefault="006324DF" w:rsidP="006324DF">
      <w:pPr>
        <w:rPr>
          <w:rFonts w:ascii="仿宋" w:eastAsia="仿宋" w:hAnsi="仿宋"/>
          <w:b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五、培训内容</w:t>
      </w:r>
    </w:p>
    <w:p w:rsidR="006324DF" w:rsidRPr="001B6365" w:rsidRDefault="006324DF" w:rsidP="006324D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至少</w:t>
      </w:r>
      <w:r w:rsidRPr="00F545FD">
        <w:rPr>
          <w:rFonts w:ascii="仿宋" w:eastAsia="仿宋" w:hAnsi="仿宋" w:hint="eastAsia"/>
          <w:sz w:val="32"/>
          <w:szCs w:val="32"/>
        </w:rPr>
        <w:t>应包括以下方面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（一）农产品质</w:t>
      </w:r>
      <w:proofErr w:type="gramStart"/>
      <w:r>
        <w:rPr>
          <w:rFonts w:ascii="仿宋" w:eastAsia="仿宋" w:hAnsi="仿宋" w:hint="eastAsia"/>
          <w:sz w:val="32"/>
          <w:szCs w:val="32"/>
        </w:rPr>
        <w:t>量安全</w:t>
      </w:r>
      <w:proofErr w:type="gramEnd"/>
      <w:r>
        <w:rPr>
          <w:rFonts w:ascii="仿宋" w:eastAsia="仿宋" w:hAnsi="仿宋" w:hint="eastAsia"/>
          <w:sz w:val="32"/>
          <w:szCs w:val="32"/>
        </w:rPr>
        <w:t>基本知识。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（二）绿色食品标准基础知识。</w:t>
      </w:r>
    </w:p>
    <w:p w:rsidR="006324DF" w:rsidRPr="00F545FD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（三）相应的绿色食品生产操作规程。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 w:rsidRPr="00F545FD">
        <w:rPr>
          <w:rFonts w:ascii="仿宋" w:eastAsia="仿宋" w:hAnsi="仿宋" w:hint="eastAsia"/>
          <w:sz w:val="32"/>
          <w:szCs w:val="32"/>
        </w:rPr>
        <w:t>）绿色食品</w:t>
      </w:r>
      <w:r>
        <w:rPr>
          <w:rFonts w:ascii="仿宋" w:eastAsia="仿宋" w:hAnsi="仿宋" w:hint="eastAsia"/>
          <w:sz w:val="32"/>
          <w:szCs w:val="32"/>
        </w:rPr>
        <w:t>标志许可审查的基本制度及技术规范。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 w:rsidRPr="00F545FD">
        <w:rPr>
          <w:rFonts w:ascii="仿宋" w:eastAsia="仿宋" w:hAnsi="仿宋" w:hint="eastAsia"/>
          <w:sz w:val="32"/>
          <w:szCs w:val="32"/>
        </w:rPr>
        <w:t>）绿色食品</w:t>
      </w:r>
      <w:r>
        <w:rPr>
          <w:rFonts w:ascii="仿宋" w:eastAsia="仿宋" w:hAnsi="仿宋" w:hint="eastAsia"/>
          <w:sz w:val="32"/>
          <w:szCs w:val="32"/>
        </w:rPr>
        <w:t>标志许可审查程序</w:t>
      </w:r>
      <w:r w:rsidRPr="00F545FD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续展程序。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（六）绿色食品标志和证书管理。</w:t>
      </w:r>
    </w:p>
    <w:p w:rsidR="006324DF" w:rsidRPr="00F545FD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（七）绿色食品品牌宣传与市场营销。</w:t>
      </w:r>
    </w:p>
    <w:p w:rsidR="006324DF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</w:t>
      </w:r>
      <w:r w:rsidRPr="00F545FD">
        <w:rPr>
          <w:rFonts w:ascii="仿宋" w:eastAsia="仿宋" w:hAnsi="仿宋" w:hint="eastAsia"/>
          <w:sz w:val="32"/>
          <w:szCs w:val="32"/>
        </w:rPr>
        <w:t>）绿色食品</w:t>
      </w:r>
      <w:r>
        <w:rPr>
          <w:rFonts w:ascii="仿宋" w:eastAsia="仿宋" w:hAnsi="仿宋" w:hint="eastAsia"/>
          <w:sz w:val="32"/>
          <w:szCs w:val="32"/>
        </w:rPr>
        <w:t>证后监督管理及标志设计使用规范。</w:t>
      </w:r>
    </w:p>
    <w:p w:rsidR="006324DF" w:rsidRPr="00F545FD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（九）企业内部质量管理。</w:t>
      </w:r>
    </w:p>
    <w:p w:rsidR="006324DF" w:rsidRPr="00F545FD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（十）《绿色食品企业内部检查员管理办法》。</w:t>
      </w:r>
    </w:p>
    <w:p w:rsidR="006324DF" w:rsidRPr="00F545FD" w:rsidRDefault="006324DF" w:rsidP="006324D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（十一</w:t>
      </w:r>
      <w:r w:rsidRPr="00F545FD">
        <w:rPr>
          <w:rFonts w:ascii="仿宋" w:eastAsia="仿宋" w:hAnsi="仿宋" w:hint="eastAsia"/>
          <w:sz w:val="32"/>
          <w:szCs w:val="32"/>
        </w:rPr>
        <w:t>）内检员需要掌握的其他</w:t>
      </w:r>
      <w:r>
        <w:rPr>
          <w:rFonts w:ascii="仿宋" w:eastAsia="仿宋" w:hAnsi="仿宋" w:hint="eastAsia"/>
          <w:sz w:val="32"/>
          <w:szCs w:val="32"/>
        </w:rPr>
        <w:t>相关专业</w:t>
      </w:r>
      <w:r w:rsidRPr="00F545FD">
        <w:rPr>
          <w:rFonts w:ascii="仿宋" w:eastAsia="仿宋" w:hAnsi="仿宋" w:hint="eastAsia"/>
          <w:sz w:val="32"/>
          <w:szCs w:val="32"/>
        </w:rPr>
        <w:t>知识等。</w:t>
      </w:r>
    </w:p>
    <w:p w:rsidR="006324DF" w:rsidRPr="00F428B8" w:rsidRDefault="006324DF" w:rsidP="006324DF">
      <w:pPr>
        <w:rPr>
          <w:rFonts w:ascii="黑体" w:eastAsia="黑体" w:hAnsi="黑体"/>
          <w:sz w:val="32"/>
          <w:szCs w:val="32"/>
        </w:rPr>
      </w:pPr>
      <w:r w:rsidRPr="00F428B8">
        <w:rPr>
          <w:rFonts w:ascii="黑体" w:eastAsia="黑体" w:hAnsi="黑体" w:hint="eastAsia"/>
          <w:sz w:val="32"/>
          <w:szCs w:val="32"/>
        </w:rPr>
        <w:t>六、考试</w:t>
      </w:r>
    </w:p>
    <w:p w:rsidR="006324DF" w:rsidRPr="00C25584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建立培训闭卷考试制度。省级工作机构应</w:t>
      </w:r>
      <w:r w:rsidRPr="00F545FD">
        <w:rPr>
          <w:rFonts w:ascii="仿宋" w:eastAsia="仿宋" w:hAnsi="仿宋" w:hint="eastAsia"/>
          <w:sz w:val="32"/>
          <w:szCs w:val="32"/>
        </w:rPr>
        <w:t>根据本辖区</w:t>
      </w:r>
      <w:r>
        <w:rPr>
          <w:rFonts w:ascii="仿宋" w:eastAsia="仿宋" w:hAnsi="仿宋" w:hint="eastAsia"/>
          <w:sz w:val="32"/>
          <w:szCs w:val="32"/>
        </w:rPr>
        <w:t>需要自行制定考核题库并组织考试。年度培训注册由中心统一构建网上平台。</w:t>
      </w:r>
    </w:p>
    <w:p w:rsidR="006324DF" w:rsidRDefault="006324DF" w:rsidP="006324DF">
      <w:pPr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F428B8">
        <w:rPr>
          <w:rFonts w:ascii="黑体" w:eastAsia="黑体" w:hAnsi="黑体" w:hint="eastAsia"/>
          <w:sz w:val="32"/>
          <w:szCs w:val="32"/>
        </w:rPr>
        <w:t>、培训备案</w:t>
      </w:r>
    </w:p>
    <w:p w:rsidR="006324DF" w:rsidRPr="007741E9" w:rsidRDefault="006324DF" w:rsidP="006324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5FD">
        <w:rPr>
          <w:rFonts w:ascii="仿宋" w:eastAsia="仿宋" w:hAnsi="仿宋" w:hint="eastAsia"/>
          <w:sz w:val="32"/>
          <w:szCs w:val="32"/>
        </w:rPr>
        <w:t>省级工作机构</w:t>
      </w:r>
      <w:r>
        <w:rPr>
          <w:rFonts w:ascii="仿宋" w:eastAsia="仿宋" w:hAnsi="仿宋" w:hint="eastAsia"/>
          <w:sz w:val="32"/>
          <w:szCs w:val="32"/>
        </w:rPr>
        <w:t>在完成内检员培训工作后应在15个工作日内将培训内容、人员名单和培训结果上报中心备案。</w:t>
      </w:r>
    </w:p>
    <w:p w:rsidR="006324DF" w:rsidRPr="00F428B8" w:rsidRDefault="006324DF" w:rsidP="006324D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F428B8">
        <w:rPr>
          <w:rFonts w:ascii="黑体" w:eastAsia="黑体" w:hAnsi="黑体" w:hint="eastAsia"/>
          <w:sz w:val="32"/>
          <w:szCs w:val="32"/>
        </w:rPr>
        <w:t>、培训档案管理</w:t>
      </w:r>
    </w:p>
    <w:p w:rsidR="006324DF" w:rsidRPr="00FC7E5E" w:rsidRDefault="006324DF" w:rsidP="006324D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545FD">
        <w:rPr>
          <w:rFonts w:ascii="仿宋" w:eastAsia="仿宋" w:hAnsi="仿宋" w:hint="eastAsia"/>
          <w:sz w:val="32"/>
          <w:szCs w:val="32"/>
        </w:rPr>
        <w:t>省级工作机构应建立内检员档案，档案包括内检员申请表、培训、考试及管理等资料。</w:t>
      </w:r>
    </w:p>
    <w:p w:rsidR="006324DF" w:rsidRDefault="006324DF" w:rsidP="006324DF">
      <w:pPr>
        <w:rPr>
          <w:rFonts w:eastAsia="仿宋" w:hAnsi="仿宋"/>
          <w:sz w:val="32"/>
          <w:szCs w:val="32"/>
        </w:rPr>
        <w:sectPr w:rsidR="006324DF" w:rsidSect="00370B5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324DF" w:rsidRPr="00164900" w:rsidRDefault="006324DF" w:rsidP="006324DF">
      <w:pPr>
        <w:rPr>
          <w:rFonts w:ascii="黑体" w:eastAsia="黑体" w:hAnsi="黑体"/>
          <w:sz w:val="32"/>
          <w:szCs w:val="32"/>
        </w:rPr>
      </w:pPr>
      <w:r w:rsidRPr="00164900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324DF" w:rsidRPr="00C94FEF" w:rsidRDefault="006324DF" w:rsidP="007D73C7">
      <w:pPr>
        <w:adjustRightInd w:val="0"/>
        <w:snapToGrid w:val="0"/>
        <w:spacing w:afterLines="100" w:after="312"/>
        <w:jc w:val="center"/>
        <w:rPr>
          <w:rFonts w:ascii="方正小标宋简体" w:eastAsia="方正小标宋简体" w:hAnsi="仿宋"/>
          <w:sz w:val="32"/>
          <w:szCs w:val="32"/>
        </w:rPr>
      </w:pPr>
      <w:r w:rsidRPr="00C94FEF">
        <w:rPr>
          <w:rFonts w:ascii="方正小标宋简体" w:eastAsia="方正小标宋简体" w:hAnsi="黑体" w:hint="eastAsia"/>
          <w:sz w:val="36"/>
          <w:szCs w:val="36"/>
        </w:rPr>
        <w:t>问题和建议汇总表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2524"/>
        <w:gridCol w:w="2103"/>
        <w:gridCol w:w="2804"/>
      </w:tblGrid>
      <w:tr w:rsidR="006324DF" w:rsidRPr="006324DF" w:rsidTr="007D194A">
        <w:tc>
          <w:tcPr>
            <w:tcW w:w="640" w:type="pct"/>
            <w:vMerge w:val="restart"/>
            <w:vAlign w:val="center"/>
          </w:tcPr>
          <w:p w:rsidR="006324DF" w:rsidRPr="006324DF" w:rsidRDefault="006324DF" w:rsidP="007D194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填表</w:t>
            </w:r>
          </w:p>
          <w:p w:rsidR="006324DF" w:rsidRPr="006324DF" w:rsidRDefault="006324DF" w:rsidP="007D194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81" w:type="pct"/>
            <w:vMerge w:val="restar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45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rPr>
          <w:trHeight w:val="417"/>
        </w:trPr>
        <w:tc>
          <w:tcPr>
            <w:tcW w:w="640" w:type="pct"/>
            <w:vMerge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81" w:type="pct"/>
            <w:vMerge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5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324DF">
              <w:rPr>
                <w:rFonts w:ascii="仿宋" w:eastAsia="仿宋" w:hAnsi="仿宋" w:hint="eastAsia"/>
                <w:kern w:val="0"/>
                <w:sz w:val="28"/>
                <w:szCs w:val="28"/>
              </w:rPr>
              <w:t>存在问题和修改建议</w:t>
            </w: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324DF" w:rsidRPr="006324DF" w:rsidTr="007D194A">
        <w:tc>
          <w:tcPr>
            <w:tcW w:w="640" w:type="pct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60" w:type="pct"/>
            <w:gridSpan w:val="3"/>
            <w:vAlign w:val="center"/>
          </w:tcPr>
          <w:p w:rsidR="006324DF" w:rsidRPr="006324DF" w:rsidRDefault="006324DF" w:rsidP="007D19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6324DF" w:rsidRPr="00164900" w:rsidRDefault="006324DF" w:rsidP="006324DF">
      <w:pPr>
        <w:rPr>
          <w:rFonts w:eastAsia="仿宋" w:hAnsi="仿宋"/>
          <w:sz w:val="32"/>
          <w:szCs w:val="32"/>
        </w:rPr>
      </w:pPr>
    </w:p>
    <w:p w:rsidR="008866F0" w:rsidRPr="00540C7F" w:rsidRDefault="008866F0" w:rsidP="00FD7FA9">
      <w:pPr>
        <w:spacing w:line="540" w:lineRule="exact"/>
        <w:jc w:val="left"/>
        <w:rPr>
          <w:rFonts w:ascii="仿宋" w:eastAsia="仿宋" w:hAnsi="仿宋" w:cs="仿宋_GB2312"/>
          <w:sz w:val="32"/>
          <w:szCs w:val="32"/>
        </w:rPr>
      </w:pPr>
    </w:p>
    <w:sectPr w:rsidR="008866F0" w:rsidRPr="00540C7F" w:rsidSect="00370B5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EC" w:rsidRDefault="00540BEC" w:rsidP="00897154">
      <w:r>
        <w:separator/>
      </w:r>
    </w:p>
  </w:endnote>
  <w:endnote w:type="continuationSeparator" w:id="0">
    <w:p w:rsidR="00540BEC" w:rsidRDefault="00540BEC" w:rsidP="0089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701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6324DF" w:rsidRPr="00370B50" w:rsidRDefault="00370B50" w:rsidP="006324DF">
        <w:pPr>
          <w:pStyle w:val="a7"/>
          <w:jc w:val="right"/>
          <w:rPr>
            <w:sz w:val="28"/>
          </w:rPr>
        </w:pPr>
        <w:r w:rsidRPr="00370B50">
          <w:rPr>
            <w:sz w:val="28"/>
          </w:rPr>
          <w:fldChar w:fldCharType="begin"/>
        </w:r>
        <w:r w:rsidRPr="00370B50">
          <w:rPr>
            <w:sz w:val="28"/>
          </w:rPr>
          <w:instrText xml:space="preserve"> PAGE   \* MERGEFORMAT </w:instrText>
        </w:r>
        <w:r w:rsidRPr="00370B50">
          <w:rPr>
            <w:sz w:val="28"/>
          </w:rPr>
          <w:fldChar w:fldCharType="separate"/>
        </w:r>
        <w:r w:rsidR="00676B18" w:rsidRPr="00676B18">
          <w:rPr>
            <w:noProof/>
            <w:sz w:val="28"/>
            <w:lang w:val="zh-CN"/>
          </w:rPr>
          <w:t>-</w:t>
        </w:r>
        <w:r w:rsidR="00676B18">
          <w:rPr>
            <w:noProof/>
            <w:sz w:val="28"/>
          </w:rPr>
          <w:t xml:space="preserve"> 1 -</w:t>
        </w:r>
        <w:r w:rsidRPr="00370B50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EC" w:rsidRDefault="00540BEC" w:rsidP="00897154">
      <w:r>
        <w:separator/>
      </w:r>
    </w:p>
  </w:footnote>
  <w:footnote w:type="continuationSeparator" w:id="0">
    <w:p w:rsidR="00540BEC" w:rsidRDefault="00540BEC" w:rsidP="00897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DF" w:rsidRDefault="006324DF" w:rsidP="009F04F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6A56"/>
    <w:multiLevelType w:val="hybridMultilevel"/>
    <w:tmpl w:val="4EDCA85C"/>
    <w:lvl w:ilvl="0" w:tplc="97FADED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3C6DFE"/>
    <w:multiLevelType w:val="hybridMultilevel"/>
    <w:tmpl w:val="978EBF8E"/>
    <w:lvl w:ilvl="0" w:tplc="0D5E27BA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8E"/>
    <w:rsid w:val="00004ADB"/>
    <w:rsid w:val="00014EC8"/>
    <w:rsid w:val="0001616D"/>
    <w:rsid w:val="0002474F"/>
    <w:rsid w:val="0002629F"/>
    <w:rsid w:val="00036D30"/>
    <w:rsid w:val="0004305B"/>
    <w:rsid w:val="000439EA"/>
    <w:rsid w:val="00043AE3"/>
    <w:rsid w:val="00047D28"/>
    <w:rsid w:val="0005000E"/>
    <w:rsid w:val="00050AB8"/>
    <w:rsid w:val="00070724"/>
    <w:rsid w:val="000863B1"/>
    <w:rsid w:val="000918BD"/>
    <w:rsid w:val="00094310"/>
    <w:rsid w:val="000A3CA1"/>
    <w:rsid w:val="000B62B5"/>
    <w:rsid w:val="000C432D"/>
    <w:rsid w:val="000C6A1B"/>
    <w:rsid w:val="000D407B"/>
    <w:rsid w:val="000E494B"/>
    <w:rsid w:val="000E5044"/>
    <w:rsid w:val="000E5F61"/>
    <w:rsid w:val="000E7D8F"/>
    <w:rsid w:val="000F40AE"/>
    <w:rsid w:val="000F4E1F"/>
    <w:rsid w:val="000F4F86"/>
    <w:rsid w:val="000F5495"/>
    <w:rsid w:val="0010381B"/>
    <w:rsid w:val="00106C5D"/>
    <w:rsid w:val="00110249"/>
    <w:rsid w:val="0011591E"/>
    <w:rsid w:val="00116E06"/>
    <w:rsid w:val="001221D7"/>
    <w:rsid w:val="00122F04"/>
    <w:rsid w:val="00125B2E"/>
    <w:rsid w:val="00126144"/>
    <w:rsid w:val="001263DC"/>
    <w:rsid w:val="00133583"/>
    <w:rsid w:val="0014712D"/>
    <w:rsid w:val="00150E2A"/>
    <w:rsid w:val="00152EDD"/>
    <w:rsid w:val="00154C4F"/>
    <w:rsid w:val="00157C2A"/>
    <w:rsid w:val="00165018"/>
    <w:rsid w:val="00166D30"/>
    <w:rsid w:val="00167449"/>
    <w:rsid w:val="0018414B"/>
    <w:rsid w:val="00185202"/>
    <w:rsid w:val="00191AF0"/>
    <w:rsid w:val="001B2054"/>
    <w:rsid w:val="001C0A6E"/>
    <w:rsid w:val="001D0AAD"/>
    <w:rsid w:val="001E2CB3"/>
    <w:rsid w:val="001E7900"/>
    <w:rsid w:val="001F1BCE"/>
    <w:rsid w:val="00216CCC"/>
    <w:rsid w:val="00223547"/>
    <w:rsid w:val="0022355B"/>
    <w:rsid w:val="00230789"/>
    <w:rsid w:val="00230B64"/>
    <w:rsid w:val="00233BA1"/>
    <w:rsid w:val="00240370"/>
    <w:rsid w:val="00240A59"/>
    <w:rsid w:val="0025289A"/>
    <w:rsid w:val="00252DD9"/>
    <w:rsid w:val="00263D52"/>
    <w:rsid w:val="002741ED"/>
    <w:rsid w:val="00276989"/>
    <w:rsid w:val="00276E05"/>
    <w:rsid w:val="00285A20"/>
    <w:rsid w:val="00285FBC"/>
    <w:rsid w:val="00286C57"/>
    <w:rsid w:val="00297D78"/>
    <w:rsid w:val="002B02F5"/>
    <w:rsid w:val="002B25A0"/>
    <w:rsid w:val="002C48CC"/>
    <w:rsid w:val="002C54BB"/>
    <w:rsid w:val="002D216F"/>
    <w:rsid w:val="002D71D2"/>
    <w:rsid w:val="002E390B"/>
    <w:rsid w:val="00305E0F"/>
    <w:rsid w:val="00310213"/>
    <w:rsid w:val="00310E41"/>
    <w:rsid w:val="00310F2C"/>
    <w:rsid w:val="00317BAF"/>
    <w:rsid w:val="00333626"/>
    <w:rsid w:val="00334B0B"/>
    <w:rsid w:val="00340791"/>
    <w:rsid w:val="0036294F"/>
    <w:rsid w:val="00370B50"/>
    <w:rsid w:val="0037189A"/>
    <w:rsid w:val="00393C75"/>
    <w:rsid w:val="0039687F"/>
    <w:rsid w:val="00397BED"/>
    <w:rsid w:val="003A04DC"/>
    <w:rsid w:val="003A193F"/>
    <w:rsid w:val="003A3C4F"/>
    <w:rsid w:val="003A56B8"/>
    <w:rsid w:val="003B15B1"/>
    <w:rsid w:val="003B70CB"/>
    <w:rsid w:val="003D0C2C"/>
    <w:rsid w:val="003D7331"/>
    <w:rsid w:val="003E3E38"/>
    <w:rsid w:val="003F09ED"/>
    <w:rsid w:val="003F436A"/>
    <w:rsid w:val="00402431"/>
    <w:rsid w:val="00414149"/>
    <w:rsid w:val="00416570"/>
    <w:rsid w:val="004240E6"/>
    <w:rsid w:val="00430E4F"/>
    <w:rsid w:val="0043133D"/>
    <w:rsid w:val="00441B79"/>
    <w:rsid w:val="004440C8"/>
    <w:rsid w:val="00444F73"/>
    <w:rsid w:val="00445312"/>
    <w:rsid w:val="004519A9"/>
    <w:rsid w:val="00457B67"/>
    <w:rsid w:val="00457D32"/>
    <w:rsid w:val="004606A3"/>
    <w:rsid w:val="00464862"/>
    <w:rsid w:val="00473B9C"/>
    <w:rsid w:val="0048402F"/>
    <w:rsid w:val="00484699"/>
    <w:rsid w:val="004858C7"/>
    <w:rsid w:val="00490362"/>
    <w:rsid w:val="00491C33"/>
    <w:rsid w:val="00493069"/>
    <w:rsid w:val="00493F3C"/>
    <w:rsid w:val="0049556D"/>
    <w:rsid w:val="004967A0"/>
    <w:rsid w:val="004A10A3"/>
    <w:rsid w:val="004A2A45"/>
    <w:rsid w:val="004A681A"/>
    <w:rsid w:val="004B05F8"/>
    <w:rsid w:val="004B0989"/>
    <w:rsid w:val="004B1157"/>
    <w:rsid w:val="004C013C"/>
    <w:rsid w:val="004C1922"/>
    <w:rsid w:val="004C4378"/>
    <w:rsid w:val="004C4E37"/>
    <w:rsid w:val="004D4712"/>
    <w:rsid w:val="004D5CA3"/>
    <w:rsid w:val="004D7092"/>
    <w:rsid w:val="004E0DC9"/>
    <w:rsid w:val="004E2A02"/>
    <w:rsid w:val="004E5723"/>
    <w:rsid w:val="004F2E0E"/>
    <w:rsid w:val="004F2F64"/>
    <w:rsid w:val="004F48A4"/>
    <w:rsid w:val="0051054F"/>
    <w:rsid w:val="00510740"/>
    <w:rsid w:val="00511D2F"/>
    <w:rsid w:val="00512847"/>
    <w:rsid w:val="005338A4"/>
    <w:rsid w:val="00536034"/>
    <w:rsid w:val="00537904"/>
    <w:rsid w:val="00540BEC"/>
    <w:rsid w:val="00540C7F"/>
    <w:rsid w:val="00544194"/>
    <w:rsid w:val="00547333"/>
    <w:rsid w:val="00547F24"/>
    <w:rsid w:val="005556DC"/>
    <w:rsid w:val="005564DC"/>
    <w:rsid w:val="0056278B"/>
    <w:rsid w:val="0058149A"/>
    <w:rsid w:val="0058208B"/>
    <w:rsid w:val="00582D3E"/>
    <w:rsid w:val="0059040B"/>
    <w:rsid w:val="005911E1"/>
    <w:rsid w:val="00595260"/>
    <w:rsid w:val="00597199"/>
    <w:rsid w:val="005A4260"/>
    <w:rsid w:val="005A5A68"/>
    <w:rsid w:val="005A658F"/>
    <w:rsid w:val="005B52BB"/>
    <w:rsid w:val="005C4EDC"/>
    <w:rsid w:val="005C64FB"/>
    <w:rsid w:val="005D250E"/>
    <w:rsid w:val="005D2D79"/>
    <w:rsid w:val="005D2F43"/>
    <w:rsid w:val="005D6B24"/>
    <w:rsid w:val="005E180F"/>
    <w:rsid w:val="005F7B47"/>
    <w:rsid w:val="006040E5"/>
    <w:rsid w:val="00605B91"/>
    <w:rsid w:val="00611E27"/>
    <w:rsid w:val="006139DA"/>
    <w:rsid w:val="00614086"/>
    <w:rsid w:val="00616928"/>
    <w:rsid w:val="0062008C"/>
    <w:rsid w:val="00626407"/>
    <w:rsid w:val="0063082B"/>
    <w:rsid w:val="006309B2"/>
    <w:rsid w:val="006324DF"/>
    <w:rsid w:val="00644CAA"/>
    <w:rsid w:val="00646401"/>
    <w:rsid w:val="00654618"/>
    <w:rsid w:val="0065461C"/>
    <w:rsid w:val="006571DE"/>
    <w:rsid w:val="00660593"/>
    <w:rsid w:val="00661897"/>
    <w:rsid w:val="0066223F"/>
    <w:rsid w:val="006635AD"/>
    <w:rsid w:val="00663E62"/>
    <w:rsid w:val="00676B18"/>
    <w:rsid w:val="00697EC1"/>
    <w:rsid w:val="006B388A"/>
    <w:rsid w:val="006C7187"/>
    <w:rsid w:val="006D31AC"/>
    <w:rsid w:val="006D5EC3"/>
    <w:rsid w:val="006E2D80"/>
    <w:rsid w:val="006E7A49"/>
    <w:rsid w:val="006F1A7D"/>
    <w:rsid w:val="006F4F5C"/>
    <w:rsid w:val="006F7721"/>
    <w:rsid w:val="00710404"/>
    <w:rsid w:val="00712639"/>
    <w:rsid w:val="007212E0"/>
    <w:rsid w:val="00724AAD"/>
    <w:rsid w:val="00727782"/>
    <w:rsid w:val="007425A0"/>
    <w:rsid w:val="00752605"/>
    <w:rsid w:val="007556B8"/>
    <w:rsid w:val="007568F6"/>
    <w:rsid w:val="00757D2B"/>
    <w:rsid w:val="00764928"/>
    <w:rsid w:val="00765917"/>
    <w:rsid w:val="0076608D"/>
    <w:rsid w:val="007674BA"/>
    <w:rsid w:val="00767FCF"/>
    <w:rsid w:val="00772992"/>
    <w:rsid w:val="0077504D"/>
    <w:rsid w:val="00777354"/>
    <w:rsid w:val="00780458"/>
    <w:rsid w:val="00782699"/>
    <w:rsid w:val="00784454"/>
    <w:rsid w:val="007960B8"/>
    <w:rsid w:val="007A4A41"/>
    <w:rsid w:val="007A5A3B"/>
    <w:rsid w:val="007B166F"/>
    <w:rsid w:val="007B7C4A"/>
    <w:rsid w:val="007D2DB9"/>
    <w:rsid w:val="007D73C7"/>
    <w:rsid w:val="007E34F6"/>
    <w:rsid w:val="007E773D"/>
    <w:rsid w:val="007F564C"/>
    <w:rsid w:val="007F7D74"/>
    <w:rsid w:val="00803F50"/>
    <w:rsid w:val="00813CC5"/>
    <w:rsid w:val="00820516"/>
    <w:rsid w:val="0082058E"/>
    <w:rsid w:val="00821763"/>
    <w:rsid w:val="00850764"/>
    <w:rsid w:val="00850B2B"/>
    <w:rsid w:val="00852CB6"/>
    <w:rsid w:val="00855C9C"/>
    <w:rsid w:val="0086140B"/>
    <w:rsid w:val="008644C8"/>
    <w:rsid w:val="0087050A"/>
    <w:rsid w:val="00871143"/>
    <w:rsid w:val="008849DA"/>
    <w:rsid w:val="008866F0"/>
    <w:rsid w:val="00890925"/>
    <w:rsid w:val="008962BF"/>
    <w:rsid w:val="00897154"/>
    <w:rsid w:val="008A059D"/>
    <w:rsid w:val="008A1F60"/>
    <w:rsid w:val="008A499A"/>
    <w:rsid w:val="008B28D0"/>
    <w:rsid w:val="008B7046"/>
    <w:rsid w:val="008C4788"/>
    <w:rsid w:val="008C63F8"/>
    <w:rsid w:val="008D013B"/>
    <w:rsid w:val="008D1254"/>
    <w:rsid w:val="008D1E8E"/>
    <w:rsid w:val="008D6435"/>
    <w:rsid w:val="008D7606"/>
    <w:rsid w:val="008E7AF7"/>
    <w:rsid w:val="008F2311"/>
    <w:rsid w:val="0090112D"/>
    <w:rsid w:val="0091293B"/>
    <w:rsid w:val="00926A60"/>
    <w:rsid w:val="00937DFF"/>
    <w:rsid w:val="00943648"/>
    <w:rsid w:val="00944F5C"/>
    <w:rsid w:val="0095100E"/>
    <w:rsid w:val="009601CB"/>
    <w:rsid w:val="0096048F"/>
    <w:rsid w:val="009725A4"/>
    <w:rsid w:val="0097495B"/>
    <w:rsid w:val="0097631E"/>
    <w:rsid w:val="00976B32"/>
    <w:rsid w:val="00981CC5"/>
    <w:rsid w:val="009847ED"/>
    <w:rsid w:val="009858A2"/>
    <w:rsid w:val="009A5E5B"/>
    <w:rsid w:val="009A68E3"/>
    <w:rsid w:val="009A70D1"/>
    <w:rsid w:val="009B0066"/>
    <w:rsid w:val="009B7629"/>
    <w:rsid w:val="009B79E0"/>
    <w:rsid w:val="009D082B"/>
    <w:rsid w:val="009D6A89"/>
    <w:rsid w:val="009E42F8"/>
    <w:rsid w:val="009F0DF2"/>
    <w:rsid w:val="009F0E2B"/>
    <w:rsid w:val="009F4DEB"/>
    <w:rsid w:val="009F5CC1"/>
    <w:rsid w:val="00A10CF5"/>
    <w:rsid w:val="00A14872"/>
    <w:rsid w:val="00A279FD"/>
    <w:rsid w:val="00A314B5"/>
    <w:rsid w:val="00A342BE"/>
    <w:rsid w:val="00A36F57"/>
    <w:rsid w:val="00A40D84"/>
    <w:rsid w:val="00A42C4B"/>
    <w:rsid w:val="00A66951"/>
    <w:rsid w:val="00A6787C"/>
    <w:rsid w:val="00A70B04"/>
    <w:rsid w:val="00A731E3"/>
    <w:rsid w:val="00A73792"/>
    <w:rsid w:val="00A940AC"/>
    <w:rsid w:val="00A96F26"/>
    <w:rsid w:val="00AA441D"/>
    <w:rsid w:val="00AB1EFF"/>
    <w:rsid w:val="00AB2BFA"/>
    <w:rsid w:val="00AB2F14"/>
    <w:rsid w:val="00AB7D4E"/>
    <w:rsid w:val="00AD0C60"/>
    <w:rsid w:val="00AD4DFB"/>
    <w:rsid w:val="00AD55E8"/>
    <w:rsid w:val="00AE2841"/>
    <w:rsid w:val="00AF2EA7"/>
    <w:rsid w:val="00AF7A3A"/>
    <w:rsid w:val="00B02161"/>
    <w:rsid w:val="00B06BE3"/>
    <w:rsid w:val="00B12E6E"/>
    <w:rsid w:val="00B16CB5"/>
    <w:rsid w:val="00B17682"/>
    <w:rsid w:val="00B213F7"/>
    <w:rsid w:val="00B21F71"/>
    <w:rsid w:val="00B31C3E"/>
    <w:rsid w:val="00B37F37"/>
    <w:rsid w:val="00B55049"/>
    <w:rsid w:val="00B61ADF"/>
    <w:rsid w:val="00B67166"/>
    <w:rsid w:val="00B76903"/>
    <w:rsid w:val="00B81C5C"/>
    <w:rsid w:val="00B81DFA"/>
    <w:rsid w:val="00B8202A"/>
    <w:rsid w:val="00B8551C"/>
    <w:rsid w:val="00B94479"/>
    <w:rsid w:val="00B95794"/>
    <w:rsid w:val="00B97957"/>
    <w:rsid w:val="00BA6CDB"/>
    <w:rsid w:val="00BA6F25"/>
    <w:rsid w:val="00BC021E"/>
    <w:rsid w:val="00BD2D79"/>
    <w:rsid w:val="00BD5DE0"/>
    <w:rsid w:val="00BE44FC"/>
    <w:rsid w:val="00BF09BB"/>
    <w:rsid w:val="00BF7E2C"/>
    <w:rsid w:val="00C04DF8"/>
    <w:rsid w:val="00C15601"/>
    <w:rsid w:val="00C161A2"/>
    <w:rsid w:val="00C2177E"/>
    <w:rsid w:val="00C27C37"/>
    <w:rsid w:val="00C31486"/>
    <w:rsid w:val="00C31C74"/>
    <w:rsid w:val="00C36CBE"/>
    <w:rsid w:val="00C43FF9"/>
    <w:rsid w:val="00C45023"/>
    <w:rsid w:val="00C526C3"/>
    <w:rsid w:val="00C56976"/>
    <w:rsid w:val="00C60487"/>
    <w:rsid w:val="00C617C5"/>
    <w:rsid w:val="00C643F5"/>
    <w:rsid w:val="00C73CCB"/>
    <w:rsid w:val="00C77292"/>
    <w:rsid w:val="00C80892"/>
    <w:rsid w:val="00C937F4"/>
    <w:rsid w:val="00C960B4"/>
    <w:rsid w:val="00C97061"/>
    <w:rsid w:val="00CA067A"/>
    <w:rsid w:val="00CA1472"/>
    <w:rsid w:val="00CB125A"/>
    <w:rsid w:val="00CB1C59"/>
    <w:rsid w:val="00CB3C4C"/>
    <w:rsid w:val="00CB49CB"/>
    <w:rsid w:val="00CC1FF3"/>
    <w:rsid w:val="00CC6A79"/>
    <w:rsid w:val="00CD159E"/>
    <w:rsid w:val="00CD3D1C"/>
    <w:rsid w:val="00CD3EBA"/>
    <w:rsid w:val="00CE09D0"/>
    <w:rsid w:val="00CE4699"/>
    <w:rsid w:val="00D01B05"/>
    <w:rsid w:val="00D02265"/>
    <w:rsid w:val="00D13522"/>
    <w:rsid w:val="00D165F3"/>
    <w:rsid w:val="00D23D16"/>
    <w:rsid w:val="00D2609D"/>
    <w:rsid w:val="00D3479D"/>
    <w:rsid w:val="00D37EFC"/>
    <w:rsid w:val="00D4560F"/>
    <w:rsid w:val="00D60BF9"/>
    <w:rsid w:val="00D61627"/>
    <w:rsid w:val="00D633B2"/>
    <w:rsid w:val="00D64440"/>
    <w:rsid w:val="00D70E38"/>
    <w:rsid w:val="00D714B7"/>
    <w:rsid w:val="00D759CD"/>
    <w:rsid w:val="00D775B0"/>
    <w:rsid w:val="00D83382"/>
    <w:rsid w:val="00DA5BE1"/>
    <w:rsid w:val="00DA7B6E"/>
    <w:rsid w:val="00DB722C"/>
    <w:rsid w:val="00DB7800"/>
    <w:rsid w:val="00DC3443"/>
    <w:rsid w:val="00DC5959"/>
    <w:rsid w:val="00DD10A9"/>
    <w:rsid w:val="00DD3982"/>
    <w:rsid w:val="00DD4030"/>
    <w:rsid w:val="00DD5305"/>
    <w:rsid w:val="00DE4764"/>
    <w:rsid w:val="00DF4399"/>
    <w:rsid w:val="00E07B6D"/>
    <w:rsid w:val="00E10687"/>
    <w:rsid w:val="00E1478D"/>
    <w:rsid w:val="00E15231"/>
    <w:rsid w:val="00E166EE"/>
    <w:rsid w:val="00E20DA7"/>
    <w:rsid w:val="00E21171"/>
    <w:rsid w:val="00E24576"/>
    <w:rsid w:val="00E32C16"/>
    <w:rsid w:val="00E34746"/>
    <w:rsid w:val="00E411F0"/>
    <w:rsid w:val="00E43852"/>
    <w:rsid w:val="00E73477"/>
    <w:rsid w:val="00E738A5"/>
    <w:rsid w:val="00E7502C"/>
    <w:rsid w:val="00E7664D"/>
    <w:rsid w:val="00E778C3"/>
    <w:rsid w:val="00E86211"/>
    <w:rsid w:val="00E91B20"/>
    <w:rsid w:val="00E93502"/>
    <w:rsid w:val="00E95205"/>
    <w:rsid w:val="00E9734B"/>
    <w:rsid w:val="00EA563C"/>
    <w:rsid w:val="00EB43F3"/>
    <w:rsid w:val="00EB455E"/>
    <w:rsid w:val="00EC19B5"/>
    <w:rsid w:val="00ED6E51"/>
    <w:rsid w:val="00ED7264"/>
    <w:rsid w:val="00EE0C2A"/>
    <w:rsid w:val="00EE4770"/>
    <w:rsid w:val="00EF1C95"/>
    <w:rsid w:val="00EF7706"/>
    <w:rsid w:val="00F149FD"/>
    <w:rsid w:val="00F21146"/>
    <w:rsid w:val="00F21349"/>
    <w:rsid w:val="00F24985"/>
    <w:rsid w:val="00F26120"/>
    <w:rsid w:val="00F26529"/>
    <w:rsid w:val="00F26531"/>
    <w:rsid w:val="00F302A4"/>
    <w:rsid w:val="00F34BD9"/>
    <w:rsid w:val="00F43C08"/>
    <w:rsid w:val="00F477C7"/>
    <w:rsid w:val="00F505DC"/>
    <w:rsid w:val="00F529AC"/>
    <w:rsid w:val="00F655B3"/>
    <w:rsid w:val="00F66CA1"/>
    <w:rsid w:val="00F72EBE"/>
    <w:rsid w:val="00F75126"/>
    <w:rsid w:val="00F759D5"/>
    <w:rsid w:val="00F807A3"/>
    <w:rsid w:val="00F8720A"/>
    <w:rsid w:val="00F874DF"/>
    <w:rsid w:val="00FA0B1C"/>
    <w:rsid w:val="00FA10E7"/>
    <w:rsid w:val="00FA3C86"/>
    <w:rsid w:val="00FB1B4F"/>
    <w:rsid w:val="00FB2771"/>
    <w:rsid w:val="00FB2983"/>
    <w:rsid w:val="00FC26FF"/>
    <w:rsid w:val="00FC72F8"/>
    <w:rsid w:val="00FD040A"/>
    <w:rsid w:val="00FD09EC"/>
    <w:rsid w:val="00FD197A"/>
    <w:rsid w:val="00FD7FA9"/>
    <w:rsid w:val="00FE23A5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1054F"/>
    <w:pPr>
      <w:ind w:leftChars="2500" w:left="100"/>
    </w:pPr>
  </w:style>
  <w:style w:type="paragraph" w:styleId="a5">
    <w:name w:val="Balloon Text"/>
    <w:basedOn w:val="a"/>
    <w:semiHidden/>
    <w:rsid w:val="00493069"/>
    <w:rPr>
      <w:sz w:val="18"/>
      <w:szCs w:val="18"/>
    </w:rPr>
  </w:style>
  <w:style w:type="paragraph" w:styleId="a6">
    <w:name w:val="header"/>
    <w:basedOn w:val="a"/>
    <w:link w:val="Char"/>
    <w:uiPriority w:val="99"/>
    <w:rsid w:val="008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9715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97154"/>
    <w:rPr>
      <w:kern w:val="2"/>
      <w:sz w:val="18"/>
      <w:szCs w:val="18"/>
    </w:rPr>
  </w:style>
  <w:style w:type="paragraph" w:styleId="a8">
    <w:name w:val="Normal (Web)"/>
    <w:basedOn w:val="a"/>
    <w:rsid w:val="00611E27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22355B"/>
  </w:style>
  <w:style w:type="paragraph" w:customStyle="1" w:styleId="CharCharCharCharCharCharCharCharChar">
    <w:name w:val="Char Char Char Char Char Char Char Char Char"/>
    <w:basedOn w:val="a"/>
    <w:rsid w:val="006D5E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CharCharCharCharCharCharChar0">
    <w:name w:val="Char Char Char Char Char Char Char Char Char"/>
    <w:basedOn w:val="a"/>
    <w:rsid w:val="00305E0F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a">
    <w:name w:val="List Paragraph"/>
    <w:basedOn w:val="a"/>
    <w:uiPriority w:val="34"/>
    <w:qFormat/>
    <w:rsid w:val="00C156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1054F"/>
    <w:pPr>
      <w:ind w:leftChars="2500" w:left="100"/>
    </w:pPr>
  </w:style>
  <w:style w:type="paragraph" w:styleId="a5">
    <w:name w:val="Balloon Text"/>
    <w:basedOn w:val="a"/>
    <w:semiHidden/>
    <w:rsid w:val="00493069"/>
    <w:rPr>
      <w:sz w:val="18"/>
      <w:szCs w:val="18"/>
    </w:rPr>
  </w:style>
  <w:style w:type="paragraph" w:styleId="a6">
    <w:name w:val="header"/>
    <w:basedOn w:val="a"/>
    <w:link w:val="Char"/>
    <w:uiPriority w:val="99"/>
    <w:rsid w:val="008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9715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97154"/>
    <w:rPr>
      <w:kern w:val="2"/>
      <w:sz w:val="18"/>
      <w:szCs w:val="18"/>
    </w:rPr>
  </w:style>
  <w:style w:type="paragraph" w:styleId="a8">
    <w:name w:val="Normal (Web)"/>
    <w:basedOn w:val="a"/>
    <w:rsid w:val="00611E27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22355B"/>
  </w:style>
  <w:style w:type="paragraph" w:customStyle="1" w:styleId="CharCharCharCharCharCharCharCharChar">
    <w:name w:val="Char Char Char Char Char Char Char Char Char"/>
    <w:basedOn w:val="a"/>
    <w:rsid w:val="006D5E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CharCharCharCharCharCharChar0">
    <w:name w:val="Char Char Char Char Char Char Char Char Char"/>
    <w:basedOn w:val="a"/>
    <w:rsid w:val="00305E0F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a">
    <w:name w:val="List Paragraph"/>
    <w:basedOn w:val="a"/>
    <w:uiPriority w:val="34"/>
    <w:qFormat/>
    <w:rsid w:val="00C1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AD20-BA30-4338-9079-E53150CC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340</Words>
  <Characters>1940</Characters>
  <Application>Microsoft Office Word</Application>
  <DocSecurity>0</DocSecurity>
  <Lines>16</Lines>
  <Paragraphs>4</Paragraphs>
  <ScaleCrop>false</ScaleCrop>
  <Company>Legend (Beijing) Limited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无公害农产品检测体系建设，规范无公害农产品质量检验工作，我中心根据《无公害农产品检测机构选定委托管理办法》的要求，组织专家对有关检测单位报送的无公害农产品检测委托申请材料、检测资质及检验能力进行严格审核，确定具备承担无公害农产品检测任务条件的产品</dc:title>
  <dc:creator>Legend User</dc:creator>
  <cp:lastModifiedBy>dell</cp:lastModifiedBy>
  <cp:revision>3</cp:revision>
  <cp:lastPrinted>2019-03-13T06:49:00Z</cp:lastPrinted>
  <dcterms:created xsi:type="dcterms:W3CDTF">2019-03-15T06:02:00Z</dcterms:created>
  <dcterms:modified xsi:type="dcterms:W3CDTF">2019-03-15T06:03:00Z</dcterms:modified>
</cp:coreProperties>
</file>