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eastAsia="方正小标宋简体"/>
          <w:sz w:val="44"/>
          <w:szCs w:val="44"/>
        </w:rPr>
      </w:pPr>
    </w:p>
    <w:p>
      <w:pPr>
        <w:spacing w:line="600" w:lineRule="exact"/>
        <w:jc w:val="center"/>
        <w:rPr>
          <w:rFonts w:eastAsia="方正小标宋简体"/>
          <w:sz w:val="44"/>
          <w:szCs w:val="44"/>
        </w:rPr>
      </w:pPr>
      <w:r>
        <w:rPr>
          <w:rFonts w:hint="eastAsia" w:eastAsia="方正小标宋简体"/>
          <w:sz w:val="44"/>
          <w:szCs w:val="44"/>
        </w:rPr>
        <w:t>关于《药品、医疗器械、保健食品、</w:t>
      </w:r>
    </w:p>
    <w:p>
      <w:pPr>
        <w:spacing w:line="600" w:lineRule="exact"/>
        <w:jc w:val="center"/>
        <w:rPr>
          <w:rFonts w:eastAsia="方正小标宋简体"/>
          <w:sz w:val="44"/>
          <w:szCs w:val="44"/>
        </w:rPr>
      </w:pPr>
      <w:r>
        <w:rPr>
          <w:rFonts w:hint="eastAsia" w:eastAsia="方正小标宋简体"/>
          <w:sz w:val="44"/>
          <w:szCs w:val="44"/>
        </w:rPr>
        <w:t>特殊医学用途配方食品广告审查管理办法（征求意见稿）》的起草说明</w:t>
      </w:r>
    </w:p>
    <w:p>
      <w:pPr>
        <w:spacing w:line="580" w:lineRule="exact"/>
        <w:rPr>
          <w:rFonts w:eastAsia="仿宋_GB2312"/>
          <w:sz w:val="32"/>
          <w:szCs w:val="32"/>
        </w:rPr>
      </w:pPr>
    </w:p>
    <w:p>
      <w:pPr>
        <w:spacing w:line="580" w:lineRule="exact"/>
        <w:ind w:firstLine="640" w:firstLineChars="200"/>
        <w:rPr>
          <w:rFonts w:eastAsia="仿宋_GB2312"/>
          <w:sz w:val="32"/>
          <w:szCs w:val="32"/>
        </w:rPr>
      </w:pPr>
      <w:r>
        <w:rPr>
          <w:rFonts w:hint="eastAsia" w:eastAsia="仿宋_GB2312"/>
          <w:sz w:val="32"/>
          <w:szCs w:val="32"/>
        </w:rPr>
        <w:t>根据《国家市场监督管理总局职能配置、内设机构和人员编制规定》，</w:t>
      </w:r>
      <w:r>
        <w:rPr>
          <w:rFonts w:hint="eastAsia" w:eastAsia="仿宋_GB2312"/>
          <w:sz w:val="32"/>
          <w:szCs w:val="32"/>
          <w:lang w:eastAsia="zh-CN"/>
        </w:rPr>
        <w:t>市场监管总局</w:t>
      </w:r>
      <w:r>
        <w:rPr>
          <w:rFonts w:hint="eastAsia" w:eastAsia="仿宋_GB2312"/>
          <w:sz w:val="32"/>
          <w:szCs w:val="32"/>
        </w:rPr>
        <w:t>承担组织指导药品、医疗器械、保健食品、特殊医学用途配方食品（以下简称</w:t>
      </w:r>
      <w:r>
        <w:rPr>
          <w:rFonts w:eastAsia="仿宋_GB2312"/>
          <w:sz w:val="32"/>
          <w:szCs w:val="32"/>
        </w:rPr>
        <w:t>“</w:t>
      </w:r>
      <w:r>
        <w:rPr>
          <w:rFonts w:hint="eastAsia" w:eastAsia="仿宋_GB2312"/>
          <w:sz w:val="32"/>
          <w:szCs w:val="32"/>
        </w:rPr>
        <w:t>三品一械</w:t>
      </w:r>
      <w:r>
        <w:rPr>
          <w:rFonts w:eastAsia="仿宋_GB2312"/>
          <w:sz w:val="32"/>
          <w:szCs w:val="32"/>
        </w:rPr>
        <w:t>”</w:t>
      </w:r>
      <w:r>
        <w:rPr>
          <w:rFonts w:hint="eastAsia" w:eastAsia="仿宋_GB2312"/>
          <w:sz w:val="32"/>
          <w:szCs w:val="32"/>
        </w:rPr>
        <w:t>）广告审查工作职责。为进一步规范</w:t>
      </w:r>
      <w:r>
        <w:rPr>
          <w:rFonts w:eastAsia="仿宋_GB2312"/>
          <w:sz w:val="32"/>
          <w:szCs w:val="32"/>
        </w:rPr>
        <w:t>“</w:t>
      </w:r>
      <w:r>
        <w:rPr>
          <w:rFonts w:hint="eastAsia" w:eastAsia="仿宋_GB2312"/>
          <w:sz w:val="32"/>
          <w:szCs w:val="32"/>
        </w:rPr>
        <w:t>三品一械</w:t>
      </w:r>
      <w:r>
        <w:rPr>
          <w:rFonts w:eastAsia="仿宋_GB2312"/>
          <w:sz w:val="32"/>
          <w:szCs w:val="32"/>
        </w:rPr>
        <w:t>”</w:t>
      </w:r>
      <w:r>
        <w:rPr>
          <w:rFonts w:hint="eastAsia" w:eastAsia="仿宋_GB2312"/>
          <w:sz w:val="32"/>
          <w:szCs w:val="32"/>
        </w:rPr>
        <w:t>广告审查工作，依法履职，</w:t>
      </w:r>
      <w:r>
        <w:rPr>
          <w:rFonts w:hint="eastAsia" w:eastAsia="仿宋_GB2312"/>
          <w:sz w:val="32"/>
          <w:szCs w:val="32"/>
          <w:lang w:eastAsia="zh-CN"/>
        </w:rPr>
        <w:t>市场监管总局</w:t>
      </w:r>
      <w:r>
        <w:rPr>
          <w:rFonts w:hint="eastAsia" w:eastAsia="仿宋_GB2312"/>
          <w:sz w:val="32"/>
          <w:szCs w:val="32"/>
        </w:rPr>
        <w:t>组织起草了《药品、医疗器械、保健食品、特殊医学用途配方食品广告审查管理办法（征求意见稿）》（以下简称《征求意见稿》），现将有关情况说明如下。</w:t>
      </w:r>
    </w:p>
    <w:p>
      <w:pPr>
        <w:spacing w:line="580" w:lineRule="exact"/>
        <w:ind w:firstLine="640" w:firstLineChars="200"/>
        <w:rPr>
          <w:rFonts w:eastAsia="黑体"/>
          <w:sz w:val="32"/>
          <w:szCs w:val="32"/>
        </w:rPr>
      </w:pPr>
      <w:r>
        <w:rPr>
          <w:rFonts w:hint="eastAsia" w:eastAsia="黑体"/>
          <w:sz w:val="32"/>
          <w:szCs w:val="32"/>
        </w:rPr>
        <w:t>一、规章制定的必要性</w:t>
      </w:r>
    </w:p>
    <w:p>
      <w:pPr>
        <w:spacing w:line="580" w:lineRule="exact"/>
        <w:ind w:firstLine="640" w:firstLineChars="200"/>
        <w:rPr>
          <w:rFonts w:eastAsia="仿宋_GB2312"/>
          <w:sz w:val="32"/>
          <w:szCs w:val="32"/>
        </w:rPr>
      </w:pPr>
      <w:r>
        <w:rPr>
          <w:rFonts w:hint="eastAsia" w:eastAsia="仿宋_GB2312"/>
          <w:sz w:val="32"/>
          <w:szCs w:val="32"/>
        </w:rPr>
        <w:t>统一标准、规范程序是做好广告审查工作的基本前提。市场监管总局成立后，按照“统一广告管理”的要求，根据机构整合、职能调整和工作实践的需要，广告审查法律制度亟待统一完善。</w:t>
      </w:r>
    </w:p>
    <w:p>
      <w:pPr>
        <w:spacing w:line="580" w:lineRule="exact"/>
        <w:ind w:firstLine="643" w:firstLineChars="200"/>
        <w:rPr>
          <w:rFonts w:ascii="楷体" w:hAnsi="楷体" w:eastAsia="楷体" w:cs="楷体"/>
          <w:b/>
          <w:sz w:val="32"/>
          <w:szCs w:val="32"/>
        </w:rPr>
      </w:pPr>
      <w:r>
        <w:rPr>
          <w:rFonts w:hint="eastAsia" w:ascii="楷体" w:hAnsi="楷体" w:eastAsia="楷体" w:cs="楷体"/>
          <w:b/>
          <w:sz w:val="32"/>
          <w:szCs w:val="32"/>
        </w:rPr>
        <w:t>（一）现行规章与广告法等上位法规定不一致</w:t>
      </w:r>
    </w:p>
    <w:p>
      <w:pPr>
        <w:spacing w:line="580" w:lineRule="exact"/>
        <w:ind w:firstLine="640" w:firstLineChars="200"/>
        <w:rPr>
          <w:rFonts w:eastAsia="仿宋_GB2312"/>
          <w:sz w:val="32"/>
          <w:szCs w:val="32"/>
        </w:rPr>
      </w:pPr>
      <w:r>
        <w:rPr>
          <w:rFonts w:hint="eastAsia" w:eastAsia="仿宋_GB2312"/>
          <w:sz w:val="32"/>
          <w:szCs w:val="32"/>
        </w:rPr>
        <w:t>现行</w:t>
      </w:r>
      <w:r>
        <w:rPr>
          <w:rFonts w:eastAsia="仿宋_GB2312"/>
          <w:sz w:val="32"/>
          <w:szCs w:val="32"/>
        </w:rPr>
        <w:t>“</w:t>
      </w:r>
      <w:r>
        <w:rPr>
          <w:rFonts w:hint="eastAsia" w:eastAsia="仿宋_GB2312"/>
          <w:sz w:val="32"/>
          <w:szCs w:val="32"/>
        </w:rPr>
        <w:t>三品一械</w:t>
      </w:r>
      <w:r>
        <w:rPr>
          <w:rFonts w:eastAsia="仿宋_GB2312"/>
          <w:sz w:val="32"/>
          <w:szCs w:val="32"/>
        </w:rPr>
        <w:t>”</w:t>
      </w:r>
      <w:r>
        <w:rPr>
          <w:rFonts w:hint="eastAsia" w:eastAsia="仿宋_GB2312"/>
          <w:sz w:val="32"/>
          <w:szCs w:val="32"/>
        </w:rPr>
        <w:t>广告审查主要依据</w:t>
      </w:r>
      <w:r>
        <w:rPr>
          <w:rFonts w:eastAsia="仿宋_GB2312"/>
          <w:sz w:val="32"/>
          <w:szCs w:val="32"/>
        </w:rPr>
        <w:t>4</w:t>
      </w:r>
      <w:r>
        <w:rPr>
          <w:rFonts w:hint="eastAsia" w:eastAsia="仿宋_GB2312"/>
          <w:sz w:val="32"/>
          <w:szCs w:val="32"/>
        </w:rPr>
        <w:t>部规章和</w:t>
      </w:r>
      <w:r>
        <w:rPr>
          <w:rFonts w:eastAsia="仿宋_GB2312"/>
          <w:sz w:val="32"/>
          <w:szCs w:val="32"/>
        </w:rPr>
        <w:t>2</w:t>
      </w:r>
      <w:r>
        <w:rPr>
          <w:rFonts w:hint="eastAsia" w:eastAsia="仿宋_GB2312"/>
          <w:sz w:val="32"/>
          <w:szCs w:val="32"/>
        </w:rPr>
        <w:t>个规范性文件，《药品广告审查办法》、《药品广告审查发布标准》、《医疗器械广告审查办法》、《医疗器械广告审查发布标准》、《关于印发〈保健食品广告审查暂行规定〉的通知》、《关于做好特殊医学用途配方食品广告审查工作的通知》。</w:t>
      </w:r>
    </w:p>
    <w:p>
      <w:pPr>
        <w:spacing w:line="580" w:lineRule="exact"/>
        <w:ind w:firstLine="640" w:firstLineChars="200"/>
        <w:rPr>
          <w:rFonts w:eastAsia="仿宋_GB2312"/>
          <w:sz w:val="32"/>
          <w:szCs w:val="32"/>
        </w:rPr>
      </w:pPr>
      <w:r>
        <w:rPr>
          <w:rFonts w:hint="eastAsia" w:eastAsia="仿宋_GB2312"/>
          <w:sz w:val="32"/>
          <w:szCs w:val="32"/>
        </w:rPr>
        <w:t>上述规章（规范性文件）大部分出台于现行《广告法》实施之前，与药品广告、医疗器械广告直接相关的上位法《药品管理法》、《医疗器械监督管理条例》等也都在近年进行过修订。广告审查所依据的现行规章（规范性文件）中的部分内容已经与《广告法》等法律法规的规定不相适应。如药品、医疗器械广告审查办法和发布标准</w:t>
      </w:r>
      <w:r>
        <w:rPr>
          <w:rFonts w:eastAsia="仿宋_GB2312"/>
          <w:sz w:val="32"/>
          <w:szCs w:val="32"/>
        </w:rPr>
        <w:t>4</w:t>
      </w:r>
      <w:r>
        <w:rPr>
          <w:rFonts w:hint="eastAsia" w:eastAsia="仿宋_GB2312"/>
          <w:sz w:val="32"/>
          <w:szCs w:val="32"/>
        </w:rPr>
        <w:t>部规章中规定法律责任的有关条款，引用的为修订前的《广告法》和《反不正当竞争法》的条款，已与现行有效的法律规定不一致。</w:t>
      </w:r>
    </w:p>
    <w:p>
      <w:pPr>
        <w:spacing w:line="580" w:lineRule="exact"/>
        <w:ind w:firstLine="643" w:firstLineChars="200"/>
        <w:rPr>
          <w:rFonts w:ascii="楷体" w:hAnsi="楷体" w:eastAsia="楷体" w:cs="楷体"/>
          <w:b/>
          <w:sz w:val="32"/>
          <w:szCs w:val="32"/>
        </w:rPr>
      </w:pPr>
      <w:r>
        <w:rPr>
          <w:rFonts w:hint="eastAsia" w:ascii="楷体" w:hAnsi="楷体" w:eastAsia="楷体" w:cs="楷体"/>
          <w:b/>
          <w:sz w:val="32"/>
          <w:szCs w:val="32"/>
        </w:rPr>
        <w:t>（二）整合广告监管职责的需要</w:t>
      </w:r>
    </w:p>
    <w:p>
      <w:pPr>
        <w:spacing w:line="580" w:lineRule="exact"/>
        <w:ind w:firstLine="640" w:firstLineChars="200"/>
        <w:rPr>
          <w:rFonts w:eastAsia="仿宋_GB2312"/>
          <w:sz w:val="32"/>
          <w:szCs w:val="32"/>
        </w:rPr>
      </w:pPr>
      <w:r>
        <w:rPr>
          <w:rFonts w:hint="eastAsia" w:eastAsia="仿宋_GB2312"/>
          <w:sz w:val="32"/>
          <w:szCs w:val="32"/>
        </w:rPr>
        <w:t>按照全国市场监管工作座谈会提出“七个统一”之</w:t>
      </w:r>
      <w:r>
        <w:rPr>
          <w:rFonts w:eastAsia="仿宋_GB2312"/>
          <w:sz w:val="32"/>
          <w:szCs w:val="32"/>
        </w:rPr>
        <w:t xml:space="preserve"> </w:t>
      </w:r>
      <w:r>
        <w:rPr>
          <w:rFonts w:hint="eastAsia" w:eastAsia="仿宋_GB2312"/>
          <w:sz w:val="32"/>
          <w:szCs w:val="32"/>
        </w:rPr>
        <w:t>“统一广告管理”原则整合相近职责，制定统一的广告审查规范，有利于广告审查与广告监管保持统一的标准。机构改革前，原食品药品监管部门负责“三品一械”广告审查，原工商部门负责广告监管，审查要求与监管要求存在着不一致的地方。机构改革、职责整合以后，需要制定更为明确的规则，进一步明确“三品一械”广告审查标准、程序，与广告监管相衔接。</w:t>
      </w:r>
    </w:p>
    <w:p>
      <w:pPr>
        <w:spacing w:line="580" w:lineRule="exact"/>
        <w:ind w:firstLine="643" w:firstLineChars="200"/>
        <w:rPr>
          <w:rFonts w:ascii="楷体" w:hAnsi="楷体" w:eastAsia="楷体" w:cs="楷体"/>
          <w:b/>
          <w:sz w:val="32"/>
          <w:szCs w:val="32"/>
        </w:rPr>
      </w:pPr>
      <w:r>
        <w:rPr>
          <w:rFonts w:hint="eastAsia" w:ascii="楷体" w:hAnsi="楷体" w:eastAsia="楷体" w:cs="楷体"/>
          <w:b/>
          <w:sz w:val="32"/>
          <w:szCs w:val="32"/>
        </w:rPr>
        <w:t>（三）统一广告审查标准和程序的需要</w:t>
      </w:r>
    </w:p>
    <w:p>
      <w:pPr>
        <w:spacing w:line="580" w:lineRule="exact"/>
        <w:ind w:firstLine="640" w:firstLineChars="200"/>
        <w:rPr>
          <w:rFonts w:eastAsia="仿宋_GB2312"/>
          <w:sz w:val="32"/>
          <w:szCs w:val="32"/>
        </w:rPr>
      </w:pPr>
      <w:r>
        <w:rPr>
          <w:rFonts w:hint="eastAsia" w:eastAsia="仿宋_GB2312"/>
          <w:sz w:val="32"/>
          <w:szCs w:val="32"/>
        </w:rPr>
        <w:t>“三品一械”均是与人民群众生命安全、身体健康密切相关的特殊产品，产品性质相似，应当适用相对一致的审查标准和程序。但现行有关广告审查规章和规范性文件，法律效力不一致，审查标准、审查程序也不统一。如药品、医疗器械广告审查时间为</w:t>
      </w:r>
      <w:r>
        <w:rPr>
          <w:rFonts w:eastAsia="仿宋_GB2312"/>
          <w:sz w:val="32"/>
          <w:szCs w:val="32"/>
        </w:rPr>
        <w:t>10</w:t>
      </w:r>
      <w:r>
        <w:rPr>
          <w:rFonts w:hint="eastAsia" w:eastAsia="仿宋_GB2312"/>
          <w:sz w:val="32"/>
          <w:szCs w:val="32"/>
        </w:rPr>
        <w:t>天，保健食品广告审查时间为</w:t>
      </w:r>
      <w:r>
        <w:rPr>
          <w:rFonts w:eastAsia="仿宋_GB2312"/>
          <w:sz w:val="32"/>
          <w:szCs w:val="32"/>
        </w:rPr>
        <w:t>20</w:t>
      </w:r>
      <w:r>
        <w:rPr>
          <w:rFonts w:hint="eastAsia" w:eastAsia="仿宋_GB2312"/>
          <w:sz w:val="32"/>
          <w:szCs w:val="32"/>
        </w:rPr>
        <w:t>天；药品、医疗器械广告审查办法规定，广告以视频形式发布时，需要显著标明的内容不得少于</w:t>
      </w:r>
      <w:r>
        <w:rPr>
          <w:rFonts w:eastAsia="仿宋_GB2312"/>
          <w:sz w:val="32"/>
          <w:szCs w:val="32"/>
        </w:rPr>
        <w:t>5</w:t>
      </w:r>
      <w:r>
        <w:rPr>
          <w:rFonts w:hint="eastAsia" w:eastAsia="仿宋_GB2312"/>
          <w:sz w:val="32"/>
          <w:szCs w:val="32"/>
        </w:rPr>
        <w:t>秒，保健食品广告则要求在视频广告中保健食品标识和忠告语必须始终出现等。</w:t>
      </w:r>
    </w:p>
    <w:p>
      <w:pPr>
        <w:spacing w:line="580" w:lineRule="exact"/>
        <w:ind w:firstLine="643" w:firstLineChars="200"/>
        <w:rPr>
          <w:rFonts w:ascii="楷体" w:hAnsi="楷体" w:eastAsia="楷体" w:cs="楷体"/>
          <w:b/>
          <w:sz w:val="32"/>
          <w:szCs w:val="32"/>
        </w:rPr>
      </w:pPr>
      <w:r>
        <w:rPr>
          <w:rFonts w:hint="eastAsia" w:ascii="楷体" w:hAnsi="楷体" w:eastAsia="楷体" w:cs="楷体"/>
          <w:b/>
          <w:sz w:val="32"/>
          <w:szCs w:val="32"/>
        </w:rPr>
        <w:t>（四）“三品一械”广告审查工作实践的需要</w:t>
      </w:r>
    </w:p>
    <w:p>
      <w:pPr>
        <w:spacing w:line="580" w:lineRule="exact"/>
        <w:ind w:firstLine="640" w:firstLineChars="200"/>
        <w:rPr>
          <w:rFonts w:eastAsia="仿宋_GB2312"/>
          <w:sz w:val="32"/>
          <w:szCs w:val="32"/>
        </w:rPr>
      </w:pPr>
      <w:r>
        <w:rPr>
          <w:rFonts w:hint="eastAsia" w:eastAsia="仿宋_GB2312"/>
          <w:sz w:val="32"/>
          <w:szCs w:val="32"/>
        </w:rPr>
        <w:t>目前，各省（区、市）在机构改革过程中，参照</w:t>
      </w:r>
      <w:r>
        <w:rPr>
          <w:rFonts w:hint="eastAsia" w:eastAsia="仿宋_GB2312"/>
          <w:sz w:val="32"/>
          <w:szCs w:val="32"/>
          <w:lang w:eastAsia="zh-CN"/>
        </w:rPr>
        <w:t>市场监管</w:t>
      </w:r>
      <w:r>
        <w:rPr>
          <w:rFonts w:hint="eastAsia" w:eastAsia="仿宋_GB2312"/>
          <w:sz w:val="32"/>
          <w:szCs w:val="32"/>
        </w:rPr>
        <w:t>总局“三定”方案中“三品一械”广告审查的有关工作职责，对组织指导和具体实施广告审查的工作职责也进行了调整，具体承担广告审查工作职责的机构、审查人员均变化较大，迫切需要尽快出台新的规章，统一“三品一械”广告审查标准和程序</w:t>
      </w:r>
      <w:r>
        <w:rPr>
          <w:rFonts w:hint="eastAsia" w:eastAsia="仿宋_GB2312"/>
          <w:sz w:val="32"/>
          <w:szCs w:val="32"/>
          <w:lang w:eastAsia="zh-CN"/>
        </w:rPr>
        <w:t>，并加大对基础工作的指导力度</w:t>
      </w:r>
      <w:r>
        <w:rPr>
          <w:rFonts w:hint="eastAsia" w:eastAsia="仿宋_GB2312"/>
          <w:sz w:val="32"/>
          <w:szCs w:val="32"/>
        </w:rPr>
        <w:t>。</w:t>
      </w:r>
    </w:p>
    <w:p>
      <w:pPr>
        <w:spacing w:line="580" w:lineRule="exact"/>
        <w:ind w:firstLine="640" w:firstLineChars="200"/>
        <w:rPr>
          <w:rFonts w:eastAsia="黑体"/>
          <w:sz w:val="32"/>
          <w:szCs w:val="32"/>
        </w:rPr>
      </w:pPr>
      <w:r>
        <w:rPr>
          <w:rFonts w:hint="eastAsia" w:eastAsia="黑体"/>
          <w:sz w:val="32"/>
          <w:szCs w:val="32"/>
        </w:rPr>
        <w:t>二、规章起草过程</w:t>
      </w:r>
    </w:p>
    <w:p>
      <w:pPr>
        <w:spacing w:line="580" w:lineRule="exact"/>
        <w:ind w:firstLine="640" w:firstLineChars="200"/>
        <w:rPr>
          <w:rFonts w:eastAsia="仿宋_GB2312"/>
          <w:sz w:val="32"/>
          <w:szCs w:val="32"/>
        </w:rPr>
      </w:pPr>
      <w:r>
        <w:rPr>
          <w:rFonts w:hint="eastAsia" w:eastAsia="仿宋_GB2312"/>
          <w:sz w:val="32"/>
          <w:szCs w:val="32"/>
          <w:lang w:eastAsia="zh-CN"/>
        </w:rPr>
        <w:t>市场监管总局</w:t>
      </w:r>
      <w:r>
        <w:rPr>
          <w:rFonts w:hint="eastAsia" w:eastAsia="仿宋_GB2312"/>
          <w:sz w:val="32"/>
          <w:szCs w:val="32"/>
        </w:rPr>
        <w:t>自承担组织指导“三品一械”广告审查工作职责以来，就着手研究规章起草工作。</w:t>
      </w:r>
      <w:r>
        <w:rPr>
          <w:rFonts w:eastAsia="仿宋_GB2312"/>
          <w:sz w:val="32"/>
          <w:szCs w:val="32"/>
        </w:rPr>
        <w:t>2018</w:t>
      </w:r>
      <w:r>
        <w:rPr>
          <w:rFonts w:hint="eastAsia" w:eastAsia="仿宋_GB2312"/>
          <w:sz w:val="32"/>
          <w:szCs w:val="32"/>
        </w:rPr>
        <w:t>年</w:t>
      </w:r>
      <w:r>
        <w:rPr>
          <w:rFonts w:eastAsia="仿宋_GB2312"/>
          <w:sz w:val="32"/>
          <w:szCs w:val="32"/>
        </w:rPr>
        <w:t>11</w:t>
      </w:r>
      <w:r>
        <w:rPr>
          <w:rFonts w:hint="eastAsia" w:eastAsia="仿宋_GB2312"/>
          <w:sz w:val="32"/>
          <w:szCs w:val="32"/>
        </w:rPr>
        <w:t>月，组织部分省（区、市）市场监管局、药监局召开座谈会，深入了解“三品一械”广告审查工作开展情况以及需要解决的困难和问题，并印发了《市场监管总局办公厅关于做好药品、医疗器械、保健食品、特殊医学用途配方食品广告审查工作的通知》（市监广〔</w:t>
      </w:r>
      <w:r>
        <w:rPr>
          <w:rFonts w:eastAsia="仿宋_GB2312"/>
          <w:sz w:val="32"/>
          <w:szCs w:val="32"/>
        </w:rPr>
        <w:t>2018</w:t>
      </w:r>
      <w:r>
        <w:rPr>
          <w:rFonts w:hint="eastAsia" w:eastAsia="仿宋_GB2312"/>
          <w:sz w:val="32"/>
          <w:szCs w:val="32"/>
        </w:rPr>
        <w:t>〕</w:t>
      </w:r>
      <w:r>
        <w:rPr>
          <w:rFonts w:eastAsia="仿宋_GB2312"/>
          <w:sz w:val="32"/>
          <w:szCs w:val="32"/>
        </w:rPr>
        <w:t>87</w:t>
      </w:r>
      <w:r>
        <w:rPr>
          <w:rFonts w:hint="eastAsia" w:eastAsia="仿宋_GB2312"/>
          <w:sz w:val="32"/>
          <w:szCs w:val="32"/>
        </w:rPr>
        <w:t>号），对过渡期间“三品一械”广告审查工作提出了明确要求。</w:t>
      </w:r>
    </w:p>
    <w:p>
      <w:pPr>
        <w:spacing w:line="580" w:lineRule="exact"/>
        <w:ind w:firstLine="640" w:firstLineChars="200"/>
        <w:rPr>
          <w:rFonts w:eastAsia="仿宋_GB2312"/>
          <w:sz w:val="32"/>
          <w:szCs w:val="32"/>
        </w:rPr>
      </w:pPr>
      <w:r>
        <w:rPr>
          <w:rFonts w:eastAsia="仿宋_GB2312"/>
          <w:sz w:val="32"/>
          <w:szCs w:val="32"/>
        </w:rPr>
        <w:t>2019</w:t>
      </w:r>
      <w:r>
        <w:rPr>
          <w:rFonts w:hint="eastAsia" w:eastAsia="仿宋_GB2312"/>
          <w:sz w:val="32"/>
          <w:szCs w:val="32"/>
        </w:rPr>
        <w:t>年，将“三品一械”广告审查规章列入</w:t>
      </w:r>
      <w:r>
        <w:rPr>
          <w:rFonts w:hint="eastAsia" w:eastAsia="仿宋_GB2312"/>
          <w:sz w:val="32"/>
          <w:szCs w:val="32"/>
          <w:lang w:eastAsia="zh-CN"/>
        </w:rPr>
        <w:t>市场监管</w:t>
      </w:r>
      <w:r>
        <w:rPr>
          <w:rFonts w:hint="eastAsia" w:eastAsia="仿宋_GB2312"/>
          <w:sz w:val="32"/>
          <w:szCs w:val="32"/>
        </w:rPr>
        <w:t>总局一档立法计划。</w:t>
      </w:r>
      <w:r>
        <w:rPr>
          <w:rFonts w:eastAsia="仿宋_GB2312"/>
          <w:sz w:val="32"/>
          <w:szCs w:val="32"/>
        </w:rPr>
        <w:t>1</w:t>
      </w:r>
      <w:r>
        <w:rPr>
          <w:rFonts w:hint="eastAsia" w:eastAsia="仿宋_GB2312"/>
          <w:sz w:val="32"/>
          <w:szCs w:val="32"/>
        </w:rPr>
        <w:t>月至</w:t>
      </w:r>
      <w:r>
        <w:rPr>
          <w:rFonts w:eastAsia="仿宋_GB2312"/>
          <w:sz w:val="32"/>
          <w:szCs w:val="32"/>
        </w:rPr>
        <w:t>3</w:t>
      </w:r>
      <w:r>
        <w:rPr>
          <w:rFonts w:hint="eastAsia" w:eastAsia="仿宋_GB2312"/>
          <w:sz w:val="32"/>
          <w:szCs w:val="32"/>
        </w:rPr>
        <w:t>月，详细梳理“三品一械”广告审查的有关法律法规、部门规章和规范性文件，根据当前广告监管、食品药品监管、“放管服”改革等工作的新形势和新要求，起草了《征求意见稿》，并书面征求了</w:t>
      </w:r>
      <w:r>
        <w:rPr>
          <w:rFonts w:hint="eastAsia" w:eastAsia="仿宋_GB2312"/>
          <w:sz w:val="32"/>
          <w:szCs w:val="32"/>
          <w:lang w:eastAsia="zh-CN"/>
        </w:rPr>
        <w:t>市场监管</w:t>
      </w:r>
      <w:r>
        <w:rPr>
          <w:rFonts w:hint="eastAsia" w:eastAsia="仿宋_GB2312"/>
          <w:sz w:val="32"/>
          <w:szCs w:val="32"/>
        </w:rPr>
        <w:t>总局各司局、整治虚假违法广告部际联席会议成员单位、各省（区、市）市场监管局广告条线等各方面意见，对《征求意见稿》进行了修改完善。</w:t>
      </w:r>
    </w:p>
    <w:p>
      <w:pPr>
        <w:spacing w:line="580" w:lineRule="exact"/>
        <w:ind w:firstLine="640" w:firstLineChars="200"/>
        <w:rPr>
          <w:rFonts w:eastAsia="仿宋_GB2312"/>
          <w:sz w:val="32"/>
          <w:szCs w:val="32"/>
        </w:rPr>
      </w:pPr>
      <w:r>
        <w:rPr>
          <w:rFonts w:eastAsia="仿宋_GB2312"/>
          <w:sz w:val="32"/>
          <w:szCs w:val="32"/>
        </w:rPr>
        <w:t>2019</w:t>
      </w:r>
      <w:r>
        <w:rPr>
          <w:rFonts w:hint="eastAsia" w:eastAsia="仿宋_GB2312"/>
          <w:sz w:val="32"/>
          <w:szCs w:val="32"/>
        </w:rPr>
        <w:t>年</w:t>
      </w:r>
      <w:r>
        <w:rPr>
          <w:rFonts w:eastAsia="仿宋_GB2312"/>
          <w:sz w:val="32"/>
          <w:szCs w:val="32"/>
        </w:rPr>
        <w:t>3</w:t>
      </w:r>
      <w:r>
        <w:rPr>
          <w:rFonts w:hint="eastAsia" w:eastAsia="仿宋_GB2312"/>
          <w:sz w:val="32"/>
          <w:szCs w:val="32"/>
        </w:rPr>
        <w:t>月</w:t>
      </w:r>
      <w:r>
        <w:rPr>
          <w:rFonts w:eastAsia="仿宋_GB2312"/>
          <w:sz w:val="32"/>
          <w:szCs w:val="32"/>
        </w:rPr>
        <w:t>13</w:t>
      </w:r>
      <w:r>
        <w:rPr>
          <w:rFonts w:hint="eastAsia" w:eastAsia="仿宋_GB2312"/>
          <w:sz w:val="32"/>
          <w:szCs w:val="32"/>
        </w:rPr>
        <w:t>日，报经总局分管领导批准后将《征求意见稿》通过总局网站向社会公开征求意见</w:t>
      </w:r>
      <w:r>
        <w:rPr>
          <w:rFonts w:eastAsia="仿宋_GB2312"/>
          <w:sz w:val="32"/>
          <w:szCs w:val="32"/>
        </w:rPr>
        <w:t>30</w:t>
      </w:r>
      <w:r>
        <w:rPr>
          <w:rFonts w:hint="eastAsia" w:eastAsia="仿宋_GB2312"/>
          <w:sz w:val="32"/>
          <w:szCs w:val="32"/>
        </w:rPr>
        <w:t>天。同时，通过发函、组织召开座谈会等方式，广泛征求了有关部委、各省（区、市）市场监管部门、各相关领域行业协会、商会、消费者代表、企业代表、有关律师的意见建议。期间，共收集到来自各方面的意见建议</w:t>
      </w:r>
      <w:r>
        <w:rPr>
          <w:rFonts w:eastAsia="仿宋_GB2312"/>
          <w:sz w:val="32"/>
          <w:szCs w:val="32"/>
        </w:rPr>
        <w:t>340</w:t>
      </w:r>
      <w:r>
        <w:rPr>
          <w:rFonts w:hint="eastAsia" w:eastAsia="仿宋_GB2312"/>
          <w:sz w:val="32"/>
          <w:szCs w:val="32"/>
        </w:rPr>
        <w:t>条，主要集中在规章适用范围，广告内容及必须显著标明的内容，申请人的主体资质，申请审查的证明材料，广告批准文号有效期，广告复审，异地发布药品广告备案等几方面。</w:t>
      </w:r>
    </w:p>
    <w:p>
      <w:pPr>
        <w:spacing w:line="580" w:lineRule="exact"/>
        <w:ind w:firstLine="640" w:firstLineChars="200"/>
        <w:rPr>
          <w:rFonts w:eastAsia="仿宋_GB2312"/>
          <w:sz w:val="32"/>
          <w:szCs w:val="32"/>
        </w:rPr>
      </w:pPr>
      <w:r>
        <w:rPr>
          <w:rFonts w:hint="eastAsia" w:eastAsia="仿宋_GB2312"/>
          <w:sz w:val="32"/>
          <w:szCs w:val="32"/>
        </w:rPr>
        <w:t>针对收集到的意见建议，经反复研究讨论，对符合法律法规、“放管服”改革精神以及从严审查等立法原则的，予以充分吸收采纳，对原《征求意见稿》内容逐条进行了修改完善，形成了新的《征求意见稿》。</w:t>
      </w:r>
    </w:p>
    <w:p>
      <w:pPr>
        <w:spacing w:line="580" w:lineRule="exact"/>
        <w:ind w:firstLine="640" w:firstLineChars="200"/>
        <w:rPr>
          <w:rFonts w:eastAsia="黑体"/>
          <w:sz w:val="32"/>
          <w:szCs w:val="32"/>
        </w:rPr>
      </w:pPr>
      <w:r>
        <w:rPr>
          <w:rFonts w:hint="eastAsia" w:eastAsia="黑体"/>
          <w:sz w:val="32"/>
          <w:szCs w:val="32"/>
        </w:rPr>
        <w:t>三、规章的特点</w:t>
      </w:r>
    </w:p>
    <w:p>
      <w:pPr>
        <w:spacing w:line="580" w:lineRule="exact"/>
        <w:ind w:firstLine="640" w:firstLineChars="200"/>
        <w:rPr>
          <w:rFonts w:eastAsia="仿宋_GB2312"/>
          <w:sz w:val="32"/>
          <w:szCs w:val="32"/>
        </w:rPr>
      </w:pPr>
      <w:r>
        <w:rPr>
          <w:rFonts w:hint="eastAsia" w:eastAsia="仿宋_GB2312"/>
          <w:sz w:val="32"/>
          <w:szCs w:val="32"/>
        </w:rPr>
        <w:t>目前的《征求意见稿》集中体现了审查标准的“严”和审查程序的“宽”这两个特点。</w:t>
      </w:r>
    </w:p>
    <w:p>
      <w:pPr>
        <w:spacing w:line="58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“严”，体现的是要按照习近平总书记指示的要用</w:t>
      </w:r>
      <w:r>
        <w:rPr>
          <w:rFonts w:eastAsia="仿宋_GB2312"/>
          <w:sz w:val="32"/>
          <w:szCs w:val="32"/>
        </w:rPr>
        <w:t>“</w:t>
      </w:r>
      <w:r>
        <w:rPr>
          <w:rFonts w:hint="eastAsia" w:eastAsia="仿宋_GB2312"/>
          <w:sz w:val="32"/>
          <w:szCs w:val="32"/>
        </w:rPr>
        <w:t>最严谨的标准、最严格的监管、最严厉的处罚、最严肃的问责</w:t>
      </w:r>
      <w:r>
        <w:rPr>
          <w:rFonts w:eastAsia="仿宋_GB2312"/>
          <w:sz w:val="32"/>
          <w:szCs w:val="32"/>
        </w:rPr>
        <w:t>”</w:t>
      </w:r>
      <w:r>
        <w:rPr>
          <w:rFonts w:hint="eastAsia" w:eastAsia="仿宋_GB2312"/>
          <w:sz w:val="32"/>
          <w:szCs w:val="32"/>
        </w:rPr>
        <w:t>做好食品药品监管工作的要求，对“三品一械”广告从严审查。近年来，一些不良厂商通过广告对产品进行虚假宣传，夸大功能疗效，甚至销售违法产品，严重威胁着人民群众身体健康和生命安全。为了维护人民群众切身利益，“三品一械”广告审查工作也应当按照“四个最严”的要求，从严把关。同时，“三品一械”属于特殊产品，有些是消费者在患有疾病或者营养缺乏等状态下自己购买使用，有些需要在医生指导下使用，还有些是医疗机构根据诊疗需要使用的。绝大多数“三品一械”产品均有一定的适应症、适用人群、适用范围，其广告不应当诱导消费者随意、过量购买使用。据此，《征求意见稿》从严规定了“三品一械”广告内容审查标准，并对广告不得出现的情形提出了具体要求，以避免由于广告不适当创意对消费者造成误导。</w:t>
      </w:r>
    </w:p>
    <w:p>
      <w:pPr>
        <w:spacing w:line="580" w:lineRule="exact"/>
        <w:ind w:firstLine="640" w:firstLineChars="200"/>
        <w:rPr>
          <w:rFonts w:eastAsia="仿宋_GB2312"/>
          <w:sz w:val="32"/>
          <w:szCs w:val="32"/>
        </w:rPr>
      </w:pPr>
      <w:r>
        <w:rPr>
          <w:rFonts w:hint="eastAsia" w:eastAsia="仿宋_GB2312"/>
          <w:sz w:val="32"/>
          <w:szCs w:val="32"/>
        </w:rPr>
        <w:t>“宽”，体现的是按照党中央国务院“放管服”改革要求，进一步简化流程、优化服务。近年来，国务院大力推进“证照分离”改革、政务服务“一网通办”等重点工作。</w:t>
      </w:r>
      <w:r>
        <w:rPr>
          <w:rFonts w:eastAsia="仿宋_GB2312"/>
          <w:sz w:val="32"/>
          <w:szCs w:val="32"/>
        </w:rPr>
        <w:t>2018</w:t>
      </w:r>
      <w:r>
        <w:rPr>
          <w:rFonts w:hint="eastAsia" w:eastAsia="仿宋_GB2312"/>
          <w:sz w:val="32"/>
          <w:szCs w:val="32"/>
        </w:rPr>
        <w:t>年以来，有多项改革措施涉及药品、医疗器械广告审查，提出了精简证明材料、压缩审查时间等具体要求。在《征求意见稿》中，我们坚决贯彻落实“放管服”改革精神，按照便民高效的原则，进一步优化广告审查的全部工作程序，减轻广告申请人负担，包括：精简证明材料，压缩审查时限，延长广告批准文号有效期，取消异地发布药品广告备案，推行全流程网上办理等。</w:t>
      </w:r>
    </w:p>
    <w:p>
      <w:pPr>
        <w:spacing w:line="580" w:lineRule="exact"/>
        <w:ind w:firstLine="640" w:firstLineChars="200"/>
        <w:rPr>
          <w:rFonts w:eastAsia="黑体"/>
          <w:sz w:val="32"/>
          <w:szCs w:val="32"/>
        </w:rPr>
      </w:pPr>
      <w:r>
        <w:rPr>
          <w:rFonts w:hint="eastAsia" w:eastAsia="黑体"/>
          <w:sz w:val="32"/>
          <w:szCs w:val="32"/>
        </w:rPr>
        <w:t>四、规章的主要内容</w:t>
      </w:r>
    </w:p>
    <w:p>
      <w:pPr>
        <w:spacing w:line="580" w:lineRule="exact"/>
        <w:ind w:firstLine="640" w:firstLineChars="200"/>
        <w:rPr>
          <w:rFonts w:eastAsia="仿宋_GB2312"/>
          <w:sz w:val="32"/>
          <w:szCs w:val="32"/>
        </w:rPr>
      </w:pPr>
      <w:r>
        <w:rPr>
          <w:rFonts w:hint="eastAsia" w:eastAsia="仿宋_GB2312"/>
          <w:sz w:val="32"/>
          <w:szCs w:val="32"/>
        </w:rPr>
        <w:t>《征求意见稿》共</w:t>
      </w:r>
      <w:r>
        <w:rPr>
          <w:rFonts w:eastAsia="仿宋_GB2312"/>
          <w:sz w:val="32"/>
          <w:szCs w:val="32"/>
        </w:rPr>
        <w:t>5</w:t>
      </w:r>
      <w:r>
        <w:rPr>
          <w:rFonts w:hint="eastAsia" w:eastAsia="仿宋_GB2312"/>
          <w:sz w:val="32"/>
          <w:szCs w:val="32"/>
        </w:rPr>
        <w:t>章，</w:t>
      </w:r>
      <w:r>
        <w:rPr>
          <w:rFonts w:eastAsia="仿宋_GB2312"/>
          <w:sz w:val="32"/>
          <w:szCs w:val="32"/>
        </w:rPr>
        <w:t>33</w:t>
      </w:r>
      <w:r>
        <w:rPr>
          <w:rFonts w:hint="eastAsia" w:eastAsia="仿宋_GB2312"/>
          <w:sz w:val="32"/>
          <w:szCs w:val="32"/>
        </w:rPr>
        <w:t>条。对</w:t>
      </w:r>
      <w:r>
        <w:rPr>
          <w:rFonts w:eastAsia="仿宋_GB2312"/>
          <w:sz w:val="32"/>
          <w:szCs w:val="32"/>
        </w:rPr>
        <w:t xml:space="preserve"> “</w:t>
      </w:r>
      <w:r>
        <w:rPr>
          <w:rFonts w:hint="eastAsia" w:eastAsia="仿宋_GB2312"/>
          <w:sz w:val="32"/>
          <w:szCs w:val="32"/>
        </w:rPr>
        <w:t>三品一械</w:t>
      </w:r>
      <w:r>
        <w:rPr>
          <w:rFonts w:eastAsia="仿宋_GB2312"/>
          <w:sz w:val="32"/>
          <w:szCs w:val="32"/>
        </w:rPr>
        <w:t>”</w:t>
      </w:r>
      <w:r>
        <w:rPr>
          <w:rFonts w:hint="eastAsia" w:eastAsia="仿宋_GB2312"/>
          <w:sz w:val="32"/>
          <w:szCs w:val="32"/>
        </w:rPr>
        <w:t>广告审查的立法依据、适用范围、主管部门、内容标准、审查程序、法律责任等作了系统全面的规定，本着“严”审查、“宽”程序的总体要求，力求做到内容标准严格、清晰，流程便捷、优化，主要包括以下内容：</w:t>
      </w:r>
    </w:p>
    <w:p>
      <w:pPr>
        <w:spacing w:line="580" w:lineRule="exact"/>
        <w:ind w:firstLine="643" w:firstLineChars="200"/>
        <w:rPr>
          <w:rFonts w:eastAsia="楷体"/>
          <w:b/>
          <w:sz w:val="32"/>
          <w:szCs w:val="32"/>
        </w:rPr>
      </w:pPr>
      <w:r>
        <w:rPr>
          <w:rFonts w:hint="eastAsia" w:eastAsia="楷体"/>
          <w:b/>
          <w:sz w:val="32"/>
          <w:szCs w:val="32"/>
        </w:rPr>
        <w:t>（一）明确规章适用范围</w:t>
      </w:r>
    </w:p>
    <w:p>
      <w:pPr>
        <w:spacing w:line="600" w:lineRule="exact"/>
        <w:ind w:firstLine="640" w:firstLineChars="200"/>
        <w:rPr>
          <w:rFonts w:eastAsia="仿宋_GB2312"/>
          <w:color w:val="000000"/>
          <w:sz w:val="32"/>
          <w:szCs w:val="32"/>
        </w:rPr>
      </w:pPr>
      <w:r>
        <w:rPr>
          <w:rFonts w:hint="eastAsia" w:eastAsia="仿宋_GB2312"/>
          <w:color w:val="000000"/>
          <w:sz w:val="32"/>
          <w:szCs w:val="32"/>
        </w:rPr>
        <w:t>根据《广告法》第四十六条规定，发布</w:t>
      </w:r>
      <w:r>
        <w:rPr>
          <w:rFonts w:eastAsia="仿宋_GB2312"/>
          <w:color w:val="000000"/>
          <w:sz w:val="32"/>
          <w:szCs w:val="32"/>
        </w:rPr>
        <w:t>“</w:t>
      </w:r>
      <w:r>
        <w:rPr>
          <w:rFonts w:hint="eastAsia" w:eastAsia="仿宋_GB2312"/>
          <w:color w:val="000000"/>
          <w:sz w:val="32"/>
          <w:szCs w:val="32"/>
        </w:rPr>
        <w:t>三品一械</w:t>
      </w:r>
      <w:r>
        <w:rPr>
          <w:rFonts w:eastAsia="仿宋_GB2312"/>
          <w:color w:val="000000"/>
          <w:sz w:val="32"/>
          <w:szCs w:val="32"/>
        </w:rPr>
        <w:t>”</w:t>
      </w:r>
      <w:r>
        <w:rPr>
          <w:rFonts w:hint="eastAsia" w:eastAsia="仿宋_GB2312"/>
          <w:color w:val="000000"/>
          <w:sz w:val="32"/>
          <w:szCs w:val="32"/>
        </w:rPr>
        <w:t>广告，应当在发布前由广告审查机关对广告内容进行审查；未经审查不得发布。</w:t>
      </w:r>
      <w:r>
        <w:rPr>
          <w:rFonts w:hint="eastAsia" w:eastAsia="仿宋_GB2312"/>
          <w:sz w:val="32"/>
          <w:szCs w:val="32"/>
        </w:rPr>
        <w:t>《征求意见稿》规定，“</w:t>
      </w:r>
      <w:r>
        <w:rPr>
          <w:rFonts w:hint="eastAsia" w:ascii="仿宋_GB2312" w:eastAsia="仿宋_GB2312"/>
          <w:color w:val="000000"/>
          <w:sz w:val="32"/>
          <w:szCs w:val="32"/>
        </w:rPr>
        <w:t>药品、医疗器械、保健食品和特殊医学用途配方食品广告的</w:t>
      </w:r>
      <w:r>
        <w:rPr>
          <w:rFonts w:hint="eastAsia" w:ascii="仿宋_GB2312" w:hAnsi="仿宋_GB2312" w:eastAsia="仿宋_GB2312" w:cs="仿宋_GB2312"/>
          <w:color w:val="000000"/>
          <w:sz w:val="32"/>
          <w:szCs w:val="32"/>
        </w:rPr>
        <w:t>审查适用本办法</w:t>
      </w:r>
      <w:r>
        <w:rPr>
          <w:rFonts w:hint="eastAsia" w:eastAsia="仿宋_GB2312"/>
          <w:sz w:val="32"/>
          <w:szCs w:val="32"/>
        </w:rPr>
        <w:t>”</w:t>
      </w:r>
      <w:r>
        <w:rPr>
          <w:rFonts w:hint="eastAsia" w:ascii="仿宋_GB2312" w:eastAsia="仿宋_GB2312"/>
          <w:color w:val="000000"/>
          <w:sz w:val="32"/>
          <w:szCs w:val="32"/>
        </w:rPr>
        <w:t>，</w:t>
      </w:r>
      <w:r>
        <w:rPr>
          <w:rFonts w:hint="eastAsia" w:eastAsia="仿宋_GB2312"/>
          <w:color w:val="000000"/>
          <w:sz w:val="32"/>
          <w:szCs w:val="32"/>
        </w:rPr>
        <w:t>“</w:t>
      </w:r>
      <w:r>
        <w:rPr>
          <w:rFonts w:hint="eastAsia" w:ascii="仿宋_GB2312" w:eastAsia="仿宋_GB2312"/>
          <w:color w:val="000000"/>
          <w:sz w:val="32"/>
          <w:szCs w:val="32"/>
        </w:rPr>
        <w:t>未经审查不得发布药品、医疗器械、保健食品和特殊医学用途配方食品广告</w:t>
      </w:r>
      <w:r>
        <w:rPr>
          <w:rFonts w:hint="eastAsia" w:eastAsia="仿宋_GB2312"/>
          <w:color w:val="000000"/>
          <w:sz w:val="32"/>
          <w:szCs w:val="32"/>
        </w:rPr>
        <w:t>”（第二条第一款、第三款）。按照这一规定，所有</w:t>
      </w:r>
      <w:r>
        <w:rPr>
          <w:rFonts w:eastAsia="仿宋_GB2312"/>
          <w:color w:val="000000"/>
          <w:sz w:val="32"/>
          <w:szCs w:val="32"/>
        </w:rPr>
        <w:t>“</w:t>
      </w:r>
      <w:r>
        <w:rPr>
          <w:rFonts w:hint="eastAsia" w:eastAsia="仿宋_GB2312"/>
          <w:color w:val="000000"/>
          <w:sz w:val="32"/>
          <w:szCs w:val="32"/>
        </w:rPr>
        <w:t>三品一械</w:t>
      </w:r>
      <w:r>
        <w:rPr>
          <w:rFonts w:eastAsia="仿宋_GB2312"/>
          <w:color w:val="000000"/>
          <w:sz w:val="32"/>
          <w:szCs w:val="32"/>
        </w:rPr>
        <w:t>”</w:t>
      </w:r>
      <w:r>
        <w:rPr>
          <w:rFonts w:hint="eastAsia" w:eastAsia="仿宋_GB2312"/>
          <w:color w:val="000000"/>
          <w:sz w:val="32"/>
          <w:szCs w:val="32"/>
        </w:rPr>
        <w:t>广告均需要审查。</w:t>
      </w:r>
    </w:p>
    <w:p>
      <w:pPr>
        <w:spacing w:line="600" w:lineRule="exact"/>
        <w:ind w:firstLine="640" w:firstLineChars="200"/>
        <w:rPr>
          <w:rFonts w:ascii="仿宋_GB2312" w:eastAsia="仿宋_GB2312"/>
          <w:color w:val="000000"/>
          <w:sz w:val="32"/>
          <w:szCs w:val="32"/>
        </w:rPr>
      </w:pPr>
      <w:r>
        <w:rPr>
          <w:rFonts w:hint="eastAsia" w:eastAsia="仿宋_GB2312"/>
          <w:color w:val="000000"/>
          <w:sz w:val="32"/>
          <w:szCs w:val="32"/>
        </w:rPr>
        <w:t>同时，考虑到企业名称（或字号）、注册商标存在包含“三品一械”产品名称的情形，即使广告中只宣传企业名称或者注册商标，也起到了推销产品的效果，此情形应当包括在适用范围之内。因此，《征求意见稿》规定“</w:t>
      </w:r>
      <w:r>
        <w:rPr>
          <w:rFonts w:hint="eastAsia" w:ascii="仿宋_GB2312" w:eastAsia="仿宋_GB2312"/>
          <w:color w:val="000000"/>
          <w:sz w:val="32"/>
          <w:szCs w:val="32"/>
        </w:rPr>
        <w:t>三品一械</w:t>
      </w:r>
      <w:r>
        <w:rPr>
          <w:rFonts w:hint="eastAsia" w:eastAsia="仿宋_GB2312"/>
          <w:color w:val="000000"/>
          <w:sz w:val="32"/>
          <w:szCs w:val="32"/>
        </w:rPr>
        <w:t>”</w:t>
      </w:r>
      <w:r>
        <w:rPr>
          <w:rFonts w:hint="eastAsia" w:ascii="仿宋_GB2312" w:eastAsia="仿宋_GB2312"/>
          <w:color w:val="000000"/>
          <w:sz w:val="32"/>
          <w:szCs w:val="32"/>
        </w:rPr>
        <w:t>注册商标、企业名称（或字号）与产品名称相同或者包含产品名称的，宣传该注册商标、企业名称（或字号）的广告，适用本办法。（第二条第二款）</w:t>
      </w:r>
    </w:p>
    <w:p>
      <w:pPr>
        <w:spacing w:line="580" w:lineRule="exact"/>
        <w:ind w:firstLine="643" w:firstLineChars="200"/>
        <w:rPr>
          <w:rFonts w:eastAsia="楷体"/>
          <w:b/>
          <w:sz w:val="32"/>
          <w:szCs w:val="32"/>
        </w:rPr>
      </w:pPr>
      <w:r>
        <w:rPr>
          <w:rFonts w:hint="eastAsia" w:eastAsia="楷体"/>
          <w:b/>
          <w:sz w:val="32"/>
          <w:szCs w:val="32"/>
        </w:rPr>
        <w:t>（二）严格</w:t>
      </w:r>
      <w:r>
        <w:rPr>
          <w:rFonts w:eastAsia="楷体"/>
          <w:b/>
          <w:sz w:val="32"/>
          <w:szCs w:val="32"/>
        </w:rPr>
        <w:t>“</w:t>
      </w:r>
      <w:r>
        <w:rPr>
          <w:rFonts w:hint="eastAsia" w:eastAsia="楷体"/>
          <w:b/>
          <w:sz w:val="32"/>
          <w:szCs w:val="32"/>
        </w:rPr>
        <w:t>三品一械</w:t>
      </w:r>
      <w:r>
        <w:rPr>
          <w:rFonts w:eastAsia="楷体"/>
          <w:b/>
          <w:sz w:val="32"/>
          <w:szCs w:val="32"/>
        </w:rPr>
        <w:t>”</w:t>
      </w:r>
      <w:r>
        <w:rPr>
          <w:rFonts w:hint="eastAsia" w:eastAsia="楷体"/>
          <w:b/>
          <w:sz w:val="32"/>
          <w:szCs w:val="32"/>
        </w:rPr>
        <w:t>广告审查标准</w:t>
      </w:r>
    </w:p>
    <w:p>
      <w:pPr>
        <w:spacing w:line="580" w:lineRule="exact"/>
        <w:ind w:firstLine="640" w:firstLineChars="200"/>
        <w:rPr>
          <w:rFonts w:eastAsia="仿宋_GB2312"/>
          <w:bCs/>
          <w:sz w:val="32"/>
          <w:szCs w:val="32"/>
        </w:rPr>
      </w:pPr>
      <w:r>
        <w:rPr>
          <w:rFonts w:hint="eastAsia" w:eastAsia="仿宋_GB2312"/>
          <w:sz w:val="32"/>
          <w:szCs w:val="32"/>
        </w:rPr>
        <w:t>《征求意见稿》按照统一标准分别规定了</w:t>
      </w:r>
      <w:r>
        <w:rPr>
          <w:rFonts w:eastAsia="仿宋_GB2312"/>
          <w:sz w:val="32"/>
          <w:szCs w:val="32"/>
        </w:rPr>
        <w:t>“</w:t>
      </w:r>
      <w:r>
        <w:rPr>
          <w:rFonts w:hint="eastAsia" w:eastAsia="仿宋_GB2312"/>
          <w:sz w:val="32"/>
          <w:szCs w:val="32"/>
        </w:rPr>
        <w:t>三品一械</w:t>
      </w:r>
      <w:r>
        <w:rPr>
          <w:rFonts w:eastAsia="仿宋_GB2312"/>
          <w:sz w:val="32"/>
          <w:szCs w:val="32"/>
        </w:rPr>
        <w:t>”</w:t>
      </w:r>
      <w:r>
        <w:rPr>
          <w:rFonts w:hint="eastAsia" w:eastAsia="仿宋_GB2312"/>
          <w:sz w:val="32"/>
          <w:szCs w:val="32"/>
        </w:rPr>
        <w:t>广告内容的要求（第五条至第八条），即广告内容应当与产品注册证明文件或者备案凭证、产品说明书中的</w:t>
      </w:r>
      <w:r>
        <w:rPr>
          <w:rFonts w:hint="eastAsia" w:eastAsia="仿宋_GB2312"/>
          <w:bCs/>
          <w:sz w:val="32"/>
          <w:szCs w:val="32"/>
        </w:rPr>
        <w:t>内容一致，不得超出有关内容范围。</w:t>
      </w:r>
    </w:p>
    <w:p>
      <w:pPr>
        <w:spacing w:line="580" w:lineRule="exact"/>
        <w:ind w:firstLine="640" w:firstLineChars="200"/>
        <w:rPr>
          <w:rFonts w:eastAsia="仿宋_GB2312"/>
          <w:sz w:val="32"/>
          <w:szCs w:val="32"/>
        </w:rPr>
      </w:pPr>
      <w:r>
        <w:rPr>
          <w:rFonts w:hint="eastAsia" w:eastAsia="仿宋_GB2312"/>
          <w:sz w:val="32"/>
          <w:szCs w:val="32"/>
        </w:rPr>
        <w:t>主要理由：</w:t>
      </w:r>
      <w:r>
        <w:rPr>
          <w:rFonts w:hint="eastAsia" w:eastAsia="仿宋_GB2312"/>
          <w:b/>
          <w:sz w:val="32"/>
          <w:szCs w:val="32"/>
        </w:rPr>
        <w:t>一是</w:t>
      </w:r>
      <w:r>
        <w:rPr>
          <w:rFonts w:eastAsia="仿宋_GB2312"/>
          <w:sz w:val="32"/>
          <w:szCs w:val="32"/>
        </w:rPr>
        <w:t xml:space="preserve"> “</w:t>
      </w:r>
      <w:r>
        <w:rPr>
          <w:rFonts w:hint="eastAsia" w:eastAsia="仿宋_GB2312"/>
          <w:sz w:val="32"/>
          <w:szCs w:val="32"/>
        </w:rPr>
        <w:t>三品一械</w:t>
      </w:r>
      <w:r>
        <w:rPr>
          <w:rFonts w:eastAsia="仿宋_GB2312"/>
          <w:sz w:val="32"/>
          <w:szCs w:val="32"/>
        </w:rPr>
        <w:t>”</w:t>
      </w:r>
      <w:r>
        <w:rPr>
          <w:rFonts w:hint="eastAsia" w:eastAsia="仿宋_GB2312"/>
          <w:sz w:val="32"/>
          <w:szCs w:val="32"/>
        </w:rPr>
        <w:t>产品是特殊商品，与人民群众身体健康和生命安全密切相关，广告内容应该严格限制，从严管理，不能诱导消费者过量</w:t>
      </w:r>
      <w:r>
        <w:rPr>
          <w:rFonts w:hint="eastAsia" w:eastAsia="仿宋_GB2312"/>
          <w:bCs/>
          <w:sz w:val="32"/>
          <w:szCs w:val="32"/>
        </w:rPr>
        <w:t>购买和使用相关产品</w:t>
      </w:r>
      <w:r>
        <w:rPr>
          <w:rFonts w:hint="eastAsia" w:eastAsia="仿宋_GB2312"/>
          <w:sz w:val="32"/>
          <w:szCs w:val="32"/>
        </w:rPr>
        <w:t>。国外发达国家对药品等产品的广告也是从严管理，如欧盟要求药品广告宣传必须符合产品特性概要所列的详细事项；法国要求处方药广告中，组成药品名称的所有文字的字形、字体、颜色必须按统一标准处理。</w:t>
      </w:r>
      <w:r>
        <w:rPr>
          <w:rFonts w:hint="eastAsia" w:eastAsia="仿宋_GB2312"/>
          <w:b/>
          <w:sz w:val="32"/>
          <w:szCs w:val="32"/>
        </w:rPr>
        <w:t>二是</w:t>
      </w:r>
      <w:r>
        <w:rPr>
          <w:rFonts w:eastAsia="仿宋_GB2312"/>
          <w:bCs/>
          <w:sz w:val="32"/>
          <w:szCs w:val="32"/>
        </w:rPr>
        <w:t xml:space="preserve"> “</w:t>
      </w:r>
      <w:r>
        <w:rPr>
          <w:rFonts w:hint="eastAsia" w:eastAsia="仿宋_GB2312"/>
          <w:bCs/>
          <w:sz w:val="32"/>
          <w:szCs w:val="32"/>
        </w:rPr>
        <w:t>三品一械</w:t>
      </w:r>
      <w:r>
        <w:rPr>
          <w:rFonts w:eastAsia="仿宋_GB2312"/>
          <w:bCs/>
          <w:sz w:val="32"/>
          <w:szCs w:val="32"/>
        </w:rPr>
        <w:t>”</w:t>
      </w:r>
      <w:r>
        <w:rPr>
          <w:rFonts w:hint="eastAsia" w:eastAsia="仿宋_GB2312"/>
          <w:sz w:val="32"/>
          <w:szCs w:val="32"/>
        </w:rPr>
        <w:t>产品</w:t>
      </w:r>
      <w:r>
        <w:rPr>
          <w:rFonts w:hint="eastAsia" w:eastAsia="仿宋_GB2312"/>
          <w:bCs/>
          <w:sz w:val="32"/>
          <w:szCs w:val="32"/>
        </w:rPr>
        <w:t>注册证明文件或者备案凭证、产品说明书已由监管部门严格审批，其内容能够准确反映产品属性，并能够真实、客观的向消费者提供相关产品信息，满足消费者购买产品的基本需求。</w:t>
      </w:r>
      <w:r>
        <w:rPr>
          <w:rFonts w:hint="eastAsia" w:eastAsia="仿宋_GB2312"/>
          <w:b/>
          <w:sz w:val="32"/>
          <w:szCs w:val="32"/>
        </w:rPr>
        <w:t>三是</w:t>
      </w:r>
      <w:r>
        <w:rPr>
          <w:rFonts w:hint="eastAsia" w:eastAsia="仿宋_GB2312"/>
          <w:sz w:val="32"/>
          <w:szCs w:val="32"/>
        </w:rPr>
        <w:t>从严规范</w:t>
      </w:r>
      <w:r>
        <w:rPr>
          <w:rFonts w:hint="eastAsia" w:eastAsia="仿宋_GB2312"/>
          <w:bCs/>
          <w:sz w:val="32"/>
          <w:szCs w:val="32"/>
        </w:rPr>
        <w:t>“三品一械”广告内容，符合广告监管实际。</w:t>
      </w:r>
      <w:r>
        <w:rPr>
          <w:rFonts w:eastAsia="仿宋_GB2312"/>
          <w:bCs/>
          <w:sz w:val="32"/>
          <w:szCs w:val="32"/>
        </w:rPr>
        <w:t xml:space="preserve"> “</w:t>
      </w:r>
      <w:r>
        <w:rPr>
          <w:rFonts w:hint="eastAsia" w:eastAsia="仿宋_GB2312"/>
          <w:bCs/>
          <w:sz w:val="32"/>
          <w:szCs w:val="32"/>
        </w:rPr>
        <w:t>三品一械</w:t>
      </w:r>
      <w:r>
        <w:rPr>
          <w:rFonts w:eastAsia="仿宋_GB2312"/>
          <w:bCs/>
          <w:sz w:val="32"/>
          <w:szCs w:val="32"/>
        </w:rPr>
        <w:t>”</w:t>
      </w:r>
      <w:r>
        <w:rPr>
          <w:rFonts w:hint="eastAsia" w:eastAsia="仿宋_GB2312"/>
          <w:bCs/>
          <w:sz w:val="32"/>
          <w:szCs w:val="32"/>
        </w:rPr>
        <w:t>广告敏感度高，社会广泛关注，近年来发生的</w:t>
      </w:r>
      <w:r>
        <w:rPr>
          <w:rFonts w:hint="eastAsia" w:eastAsia="仿宋_GB2312"/>
          <w:bCs/>
          <w:sz w:val="32"/>
          <w:szCs w:val="32"/>
          <w:lang w:eastAsia="zh-CN"/>
        </w:rPr>
        <w:t>药品广告</w:t>
      </w:r>
      <w:r>
        <w:rPr>
          <w:rFonts w:hint="eastAsia" w:eastAsia="仿宋_GB2312"/>
          <w:bCs/>
          <w:sz w:val="32"/>
          <w:szCs w:val="32"/>
        </w:rPr>
        <w:t>舆情事件，公众普遍质疑的主要热点之一就是广告中存在涉嫌夸大疗效等内容。</w:t>
      </w:r>
      <w:r>
        <w:rPr>
          <w:rFonts w:hint="eastAsia" w:eastAsia="仿宋_GB2312"/>
          <w:b/>
          <w:sz w:val="32"/>
          <w:szCs w:val="32"/>
        </w:rPr>
        <w:t>四是</w:t>
      </w:r>
      <w:r>
        <w:rPr>
          <w:rFonts w:hint="eastAsia" w:eastAsia="仿宋_GB2312"/>
          <w:sz w:val="32"/>
          <w:szCs w:val="32"/>
        </w:rPr>
        <w:t>严格广告审查标准，符合审查工作实际。现行</w:t>
      </w:r>
      <w:r>
        <w:rPr>
          <w:rFonts w:eastAsia="仿宋_GB2312"/>
          <w:sz w:val="32"/>
          <w:szCs w:val="32"/>
        </w:rPr>
        <w:t>“</w:t>
      </w:r>
      <w:r>
        <w:rPr>
          <w:rFonts w:hint="eastAsia" w:eastAsia="仿宋_GB2312"/>
          <w:sz w:val="32"/>
          <w:szCs w:val="32"/>
        </w:rPr>
        <w:t>三品一械</w:t>
      </w:r>
      <w:r>
        <w:rPr>
          <w:rFonts w:eastAsia="仿宋_GB2312"/>
          <w:sz w:val="32"/>
          <w:szCs w:val="32"/>
        </w:rPr>
        <w:t>”</w:t>
      </w:r>
      <w:r>
        <w:rPr>
          <w:rFonts w:hint="eastAsia" w:eastAsia="仿宋_GB2312"/>
          <w:sz w:val="32"/>
          <w:szCs w:val="32"/>
        </w:rPr>
        <w:t>广告审查标准以负面清单方式，规定了广告中不得出现的内容，由于广告创意丰富多样，很难一一列举</w:t>
      </w:r>
      <w:r>
        <w:rPr>
          <w:rFonts w:hint="eastAsia" w:eastAsia="仿宋_GB2312"/>
          <w:sz w:val="32"/>
          <w:szCs w:val="32"/>
          <w:lang w:eastAsia="zh-CN"/>
        </w:rPr>
        <w:t>，</w:t>
      </w:r>
      <w:r>
        <w:rPr>
          <w:rFonts w:hint="eastAsia" w:eastAsia="仿宋_GB2312"/>
          <w:sz w:val="32"/>
          <w:szCs w:val="32"/>
        </w:rPr>
        <w:t>容易出现由于不同地区对审查标准认识理解的</w:t>
      </w:r>
      <w:r>
        <w:rPr>
          <w:rFonts w:hint="eastAsia" w:eastAsia="仿宋_GB2312"/>
          <w:sz w:val="32"/>
          <w:szCs w:val="32"/>
          <w:lang w:eastAsia="zh-CN"/>
        </w:rPr>
        <w:t>不一致</w:t>
      </w:r>
      <w:bookmarkStart w:id="0" w:name="_GoBack"/>
      <w:bookmarkEnd w:id="0"/>
      <w:r>
        <w:rPr>
          <w:rFonts w:hint="eastAsia" w:eastAsia="仿宋_GB2312"/>
          <w:sz w:val="32"/>
          <w:szCs w:val="32"/>
        </w:rPr>
        <w:t>。目前《征求意见稿》中的规定，统一了审查标准，能够做到公平、公正审查，有效避免上述问题，维护</w:t>
      </w:r>
      <w:r>
        <w:rPr>
          <w:rFonts w:eastAsia="仿宋_GB2312"/>
          <w:sz w:val="32"/>
          <w:szCs w:val="32"/>
        </w:rPr>
        <w:t>“</w:t>
      </w:r>
      <w:r>
        <w:rPr>
          <w:rFonts w:hint="eastAsia" w:eastAsia="仿宋_GB2312"/>
          <w:sz w:val="32"/>
          <w:szCs w:val="32"/>
        </w:rPr>
        <w:t>三品一械</w:t>
      </w:r>
      <w:r>
        <w:rPr>
          <w:rFonts w:eastAsia="仿宋_GB2312"/>
          <w:sz w:val="32"/>
          <w:szCs w:val="32"/>
        </w:rPr>
        <w:t>”</w:t>
      </w:r>
      <w:r>
        <w:rPr>
          <w:rFonts w:hint="eastAsia" w:eastAsia="仿宋_GB2312"/>
          <w:sz w:val="32"/>
          <w:szCs w:val="32"/>
        </w:rPr>
        <w:t>广告市场秩序。</w:t>
      </w:r>
    </w:p>
    <w:p>
      <w:pPr>
        <w:spacing w:line="580" w:lineRule="exact"/>
        <w:ind w:firstLine="643" w:firstLineChars="200"/>
        <w:rPr>
          <w:rFonts w:eastAsia="楷体"/>
          <w:b/>
          <w:sz w:val="32"/>
          <w:szCs w:val="32"/>
        </w:rPr>
      </w:pPr>
      <w:r>
        <w:rPr>
          <w:rFonts w:hint="eastAsia" w:eastAsia="楷体"/>
          <w:b/>
          <w:sz w:val="32"/>
          <w:szCs w:val="32"/>
        </w:rPr>
        <w:t>（三）明确并精简</w:t>
      </w:r>
      <w:r>
        <w:rPr>
          <w:rFonts w:eastAsia="楷体"/>
          <w:b/>
          <w:sz w:val="32"/>
          <w:szCs w:val="32"/>
        </w:rPr>
        <w:t>“</w:t>
      </w:r>
      <w:r>
        <w:rPr>
          <w:rFonts w:hint="eastAsia" w:eastAsia="楷体"/>
          <w:b/>
          <w:sz w:val="32"/>
          <w:szCs w:val="32"/>
        </w:rPr>
        <w:t>三品一械</w:t>
      </w:r>
      <w:r>
        <w:rPr>
          <w:rFonts w:eastAsia="楷体"/>
          <w:b/>
          <w:sz w:val="32"/>
          <w:szCs w:val="32"/>
        </w:rPr>
        <w:t>”</w:t>
      </w:r>
      <w:r>
        <w:rPr>
          <w:rFonts w:hint="eastAsia" w:eastAsia="楷体"/>
          <w:b/>
          <w:sz w:val="32"/>
          <w:szCs w:val="32"/>
        </w:rPr>
        <w:t>广告应当显著标明的内容</w:t>
      </w:r>
    </w:p>
    <w:p>
      <w:pPr>
        <w:spacing w:line="580" w:lineRule="exact"/>
        <w:ind w:firstLine="640" w:firstLineChars="200"/>
        <w:rPr>
          <w:rFonts w:eastAsia="仿宋_GB2312"/>
          <w:sz w:val="32"/>
          <w:szCs w:val="32"/>
        </w:rPr>
      </w:pPr>
      <w:r>
        <w:rPr>
          <w:rFonts w:hint="eastAsia" w:eastAsia="仿宋_GB2312"/>
          <w:sz w:val="32"/>
          <w:szCs w:val="32"/>
        </w:rPr>
        <w:t>按照保护消费者知情权和选择权的原则，《征求意见稿》规定了</w:t>
      </w:r>
      <w:r>
        <w:rPr>
          <w:rFonts w:eastAsia="仿宋_GB2312"/>
          <w:sz w:val="32"/>
          <w:szCs w:val="32"/>
        </w:rPr>
        <w:t>“</w:t>
      </w:r>
      <w:r>
        <w:rPr>
          <w:rFonts w:hint="eastAsia" w:eastAsia="仿宋_GB2312"/>
          <w:sz w:val="32"/>
          <w:szCs w:val="32"/>
        </w:rPr>
        <w:t>三品一械</w:t>
      </w:r>
      <w:r>
        <w:rPr>
          <w:rFonts w:eastAsia="仿宋_GB2312"/>
          <w:sz w:val="32"/>
          <w:szCs w:val="32"/>
        </w:rPr>
        <w:t>”</w:t>
      </w:r>
      <w:r>
        <w:rPr>
          <w:rFonts w:hint="eastAsia" w:eastAsia="仿宋_GB2312"/>
          <w:sz w:val="32"/>
          <w:szCs w:val="32"/>
        </w:rPr>
        <w:t>广告中应当显著标明的内容（第五条至第八条），主要包括《广告法》第十六条、第十八条中规定需要显著标明的内容，以及广告批准文号，非处方药标识，保健食品标识、适宜人群和不适宜人群，特殊医学用途配方食品的适用人群等。为了兼顾广告的表现形式和效果，便利企业广告宣传，与现行的审查标准相比，《征求意见稿》中删除了生产企业名称、产品注册证明文件或者备案凭证编号等需要显著表明的内容。</w:t>
      </w:r>
      <w:r>
        <w:rPr>
          <w:rFonts w:eastAsia="仿宋_GB2312"/>
          <w:sz w:val="32"/>
          <w:szCs w:val="32"/>
        </w:rPr>
        <w:t xml:space="preserve"> </w:t>
      </w:r>
    </w:p>
    <w:p>
      <w:pPr>
        <w:spacing w:line="580" w:lineRule="exact"/>
        <w:ind w:firstLine="643" w:firstLineChars="200"/>
        <w:rPr>
          <w:rFonts w:eastAsia="楷体"/>
          <w:b/>
          <w:sz w:val="32"/>
          <w:szCs w:val="32"/>
        </w:rPr>
      </w:pPr>
      <w:r>
        <w:rPr>
          <w:rFonts w:hint="eastAsia" w:eastAsia="楷体"/>
          <w:b/>
          <w:sz w:val="32"/>
          <w:szCs w:val="32"/>
        </w:rPr>
        <w:t>（四）压缩申请证明材料</w:t>
      </w:r>
    </w:p>
    <w:p>
      <w:pPr>
        <w:spacing w:line="580" w:lineRule="exact"/>
        <w:ind w:firstLine="640" w:firstLineChars="200"/>
        <w:rPr>
          <w:rFonts w:eastAsia="仿宋_GB2312"/>
          <w:sz w:val="32"/>
          <w:szCs w:val="32"/>
        </w:rPr>
      </w:pPr>
      <w:r>
        <w:rPr>
          <w:rFonts w:hint="eastAsia" w:eastAsia="仿宋_GB2312"/>
          <w:sz w:val="32"/>
          <w:szCs w:val="32"/>
        </w:rPr>
        <w:t>按照“证照分离”改革的工作要求，进一步压缩申请“三品一械”广告审查所需证明材料。《征求意见稿》规定除</w:t>
      </w:r>
      <w:r>
        <w:rPr>
          <w:rFonts w:hint="eastAsia" w:ascii="仿宋_GB2312" w:eastAsia="仿宋_GB2312"/>
          <w:sz w:val="32"/>
          <w:szCs w:val="32"/>
        </w:rPr>
        <w:t>提交《广告审查表》、与发布内容一致的广告样稿外，只需要再提交申请人的主体资格证明材料、产品注册证明文件或者备案凭证即可办理</w:t>
      </w:r>
      <w:r>
        <w:rPr>
          <w:rFonts w:hint="eastAsia" w:eastAsia="仿宋_GB2312"/>
          <w:sz w:val="32"/>
          <w:szCs w:val="32"/>
        </w:rPr>
        <w:t>（第十六条）</w:t>
      </w:r>
      <w:r>
        <w:rPr>
          <w:rFonts w:hint="eastAsia" w:ascii="仿宋_GB2312" w:eastAsia="仿宋_GB2312"/>
          <w:sz w:val="32"/>
          <w:szCs w:val="32"/>
        </w:rPr>
        <w:t>。</w:t>
      </w:r>
      <w:r>
        <w:rPr>
          <w:rFonts w:hint="eastAsia" w:eastAsia="仿宋_GB2312"/>
          <w:sz w:val="32"/>
          <w:szCs w:val="32"/>
        </w:rPr>
        <w:t>与现行审查办法相比，药品、医疗器械、保健食品广告审查证明材料分别减少了</w:t>
      </w:r>
      <w:r>
        <w:rPr>
          <w:rFonts w:eastAsia="仿宋_GB2312"/>
          <w:sz w:val="32"/>
          <w:szCs w:val="32"/>
        </w:rPr>
        <w:t>4</w:t>
      </w:r>
      <w:r>
        <w:rPr>
          <w:rFonts w:hint="eastAsia" w:eastAsia="仿宋_GB2312"/>
          <w:sz w:val="32"/>
          <w:szCs w:val="32"/>
        </w:rPr>
        <w:t>项、</w:t>
      </w:r>
      <w:r>
        <w:rPr>
          <w:rFonts w:eastAsia="仿宋_GB2312"/>
          <w:sz w:val="32"/>
          <w:szCs w:val="32"/>
        </w:rPr>
        <w:t>2</w:t>
      </w:r>
      <w:r>
        <w:rPr>
          <w:rFonts w:hint="eastAsia" w:eastAsia="仿宋_GB2312"/>
          <w:sz w:val="32"/>
          <w:szCs w:val="32"/>
        </w:rPr>
        <w:t>项、</w:t>
      </w:r>
      <w:r>
        <w:rPr>
          <w:rFonts w:eastAsia="仿宋_GB2312"/>
          <w:sz w:val="32"/>
          <w:szCs w:val="32"/>
        </w:rPr>
        <w:t>6</w:t>
      </w:r>
      <w:r>
        <w:rPr>
          <w:rFonts w:hint="eastAsia" w:eastAsia="仿宋_GB2312"/>
          <w:sz w:val="32"/>
          <w:szCs w:val="32"/>
        </w:rPr>
        <w:t>项。</w:t>
      </w:r>
    </w:p>
    <w:p>
      <w:pPr>
        <w:spacing w:line="580" w:lineRule="exact"/>
        <w:ind w:firstLine="643" w:firstLineChars="200"/>
        <w:rPr>
          <w:rFonts w:eastAsia="楷体"/>
          <w:b/>
          <w:sz w:val="32"/>
          <w:szCs w:val="32"/>
        </w:rPr>
      </w:pPr>
      <w:r>
        <w:rPr>
          <w:rFonts w:hint="eastAsia" w:eastAsia="楷体"/>
          <w:b/>
          <w:sz w:val="32"/>
          <w:szCs w:val="32"/>
        </w:rPr>
        <w:t>（五）延长</w:t>
      </w:r>
      <w:r>
        <w:rPr>
          <w:rFonts w:eastAsia="楷体"/>
          <w:b/>
          <w:sz w:val="32"/>
          <w:szCs w:val="32"/>
        </w:rPr>
        <w:t xml:space="preserve"> </w:t>
      </w:r>
      <w:r>
        <w:rPr>
          <w:rFonts w:hint="eastAsia" w:eastAsia="楷体"/>
          <w:b/>
          <w:sz w:val="32"/>
          <w:szCs w:val="32"/>
        </w:rPr>
        <w:t>“三品一械”广告批准文号有效期</w:t>
      </w:r>
    </w:p>
    <w:p>
      <w:pPr>
        <w:spacing w:line="580" w:lineRule="exact"/>
        <w:ind w:firstLine="640" w:firstLineChars="200"/>
        <w:rPr>
          <w:rFonts w:eastAsia="仿宋_GB2312"/>
          <w:color w:val="000000"/>
          <w:sz w:val="32"/>
          <w:szCs w:val="32"/>
        </w:rPr>
      </w:pPr>
      <w:r>
        <w:rPr>
          <w:rFonts w:hint="eastAsia" w:eastAsia="仿宋_GB2312"/>
          <w:color w:val="000000"/>
          <w:sz w:val="32"/>
          <w:szCs w:val="32"/>
        </w:rPr>
        <w:t>现行审查办法规定广告批准文号有效期为</w:t>
      </w:r>
      <w:r>
        <w:rPr>
          <w:rFonts w:eastAsia="仿宋_GB2312"/>
          <w:color w:val="000000"/>
          <w:sz w:val="32"/>
          <w:szCs w:val="32"/>
        </w:rPr>
        <w:t>1</w:t>
      </w:r>
      <w:r>
        <w:rPr>
          <w:rFonts w:hint="eastAsia" w:eastAsia="仿宋_GB2312"/>
          <w:color w:val="000000"/>
          <w:sz w:val="32"/>
          <w:szCs w:val="32"/>
        </w:rPr>
        <w:t>年，在征求意见过程中，企业普遍反映</w:t>
      </w:r>
      <w:r>
        <w:rPr>
          <w:rFonts w:eastAsia="仿宋_GB2312"/>
          <w:color w:val="000000"/>
          <w:sz w:val="32"/>
          <w:szCs w:val="32"/>
        </w:rPr>
        <w:t>1</w:t>
      </w:r>
      <w:r>
        <w:rPr>
          <w:rFonts w:hint="eastAsia" w:eastAsia="仿宋_GB2312"/>
          <w:color w:val="000000"/>
          <w:sz w:val="32"/>
          <w:szCs w:val="32"/>
        </w:rPr>
        <w:t>年有效期不能满足广告发布需求。为更好地服务企业，给予企业更大的自主权，减轻不必要的重复申请负担，《</w:t>
      </w:r>
      <w:r>
        <w:rPr>
          <w:rFonts w:hint="eastAsia" w:eastAsia="仿宋_GB2312"/>
          <w:sz w:val="32"/>
          <w:szCs w:val="32"/>
        </w:rPr>
        <w:t>征求意见稿</w:t>
      </w:r>
      <w:r>
        <w:rPr>
          <w:rFonts w:hint="eastAsia" w:eastAsia="仿宋_GB2312"/>
          <w:color w:val="000000"/>
          <w:sz w:val="32"/>
          <w:szCs w:val="32"/>
        </w:rPr>
        <w:t>》规定</w:t>
      </w:r>
      <w:r>
        <w:rPr>
          <w:rFonts w:hint="eastAsia" w:eastAsia="仿宋_GB2312"/>
          <w:bCs/>
          <w:sz w:val="32"/>
          <w:szCs w:val="32"/>
        </w:rPr>
        <w:t>广告批准文号的有效期由申请人自行确定，但不得超过产品注册证明文件或者备案凭证有效期的截止日期。产品注册证明文件或者备案凭证未规定有效期的，广告批准文号有效期不得超过五年（第二十条）。</w:t>
      </w:r>
    </w:p>
    <w:p>
      <w:pPr>
        <w:spacing w:line="580" w:lineRule="exact"/>
        <w:ind w:firstLine="643" w:firstLineChars="200"/>
        <w:rPr>
          <w:rFonts w:eastAsia="楷体"/>
          <w:b/>
          <w:sz w:val="32"/>
          <w:szCs w:val="32"/>
        </w:rPr>
      </w:pPr>
      <w:r>
        <w:rPr>
          <w:rFonts w:hint="eastAsia" w:eastAsia="楷体"/>
          <w:b/>
          <w:sz w:val="32"/>
          <w:szCs w:val="32"/>
        </w:rPr>
        <w:t>（六）取消药品广告异地发布备案</w:t>
      </w:r>
    </w:p>
    <w:p>
      <w:pPr>
        <w:spacing w:line="580" w:lineRule="exact"/>
        <w:ind w:firstLine="640" w:firstLineChars="200"/>
        <w:rPr>
          <w:rFonts w:eastAsia="仿宋_GB2312"/>
          <w:color w:val="000000"/>
          <w:sz w:val="32"/>
          <w:szCs w:val="32"/>
        </w:rPr>
      </w:pPr>
      <w:r>
        <w:rPr>
          <w:rFonts w:hint="eastAsia" w:eastAsia="仿宋_GB2312"/>
          <w:bCs/>
          <w:sz w:val="32"/>
          <w:szCs w:val="32"/>
        </w:rPr>
        <w:t>广告审查机关、生产经营企业、广告发布者等多方强烈呼吁</w:t>
      </w:r>
      <w:r>
        <w:rPr>
          <w:rFonts w:hint="eastAsia" w:eastAsia="仿宋_GB2312"/>
          <w:bCs/>
          <w:sz w:val="32"/>
          <w:szCs w:val="32"/>
          <w:lang w:eastAsia="zh-CN"/>
        </w:rPr>
        <w:t>建议取消</w:t>
      </w:r>
      <w:r>
        <w:rPr>
          <w:rFonts w:hint="eastAsia" w:eastAsia="仿宋_GB2312"/>
          <w:bCs/>
          <w:sz w:val="32"/>
          <w:szCs w:val="32"/>
        </w:rPr>
        <w:t>异地发布药品广告备案。对此，为进一步减轻企业负担，降低行政成本，《</w:t>
      </w:r>
      <w:r>
        <w:rPr>
          <w:rFonts w:hint="eastAsia" w:eastAsia="仿宋_GB2312"/>
          <w:sz w:val="32"/>
          <w:szCs w:val="32"/>
        </w:rPr>
        <w:t>征求意见稿</w:t>
      </w:r>
      <w:r>
        <w:rPr>
          <w:rFonts w:hint="eastAsia" w:eastAsia="仿宋_GB2312"/>
          <w:bCs/>
          <w:sz w:val="32"/>
          <w:szCs w:val="32"/>
        </w:rPr>
        <w:t>》中规定，</w:t>
      </w:r>
      <w:r>
        <w:rPr>
          <w:rFonts w:hint="eastAsia" w:eastAsia="仿宋_GB2312"/>
          <w:color w:val="000000"/>
          <w:sz w:val="32"/>
          <w:szCs w:val="32"/>
        </w:rPr>
        <w:t>经广告审查机关审查通过并向社会公开的药品广告，在异地发布的，不再办理备案手续（第二十三条）。与之配套的，《</w:t>
      </w:r>
      <w:r>
        <w:rPr>
          <w:rFonts w:hint="eastAsia" w:eastAsia="仿宋_GB2312"/>
          <w:sz w:val="32"/>
          <w:szCs w:val="32"/>
        </w:rPr>
        <w:t>征求意见稿</w:t>
      </w:r>
      <w:r>
        <w:rPr>
          <w:rFonts w:hint="eastAsia" w:eastAsia="仿宋_GB2312"/>
          <w:color w:val="000000"/>
          <w:sz w:val="32"/>
          <w:szCs w:val="32"/>
        </w:rPr>
        <w:t>》规定了</w:t>
      </w:r>
      <w:r>
        <w:rPr>
          <w:rFonts w:hint="eastAsia" w:eastAsia="仿宋_GB2312"/>
          <w:sz w:val="32"/>
          <w:szCs w:val="32"/>
        </w:rPr>
        <w:t>审查通过的</w:t>
      </w:r>
      <w:r>
        <w:rPr>
          <w:rFonts w:eastAsia="仿宋_GB2312"/>
          <w:sz w:val="32"/>
          <w:szCs w:val="32"/>
        </w:rPr>
        <w:t>“</w:t>
      </w:r>
      <w:r>
        <w:rPr>
          <w:rFonts w:hint="eastAsia" w:eastAsia="仿宋_GB2312"/>
          <w:sz w:val="32"/>
          <w:szCs w:val="32"/>
        </w:rPr>
        <w:t>三品一械</w:t>
      </w:r>
      <w:r>
        <w:rPr>
          <w:rFonts w:eastAsia="仿宋_GB2312"/>
          <w:sz w:val="32"/>
          <w:szCs w:val="32"/>
        </w:rPr>
        <w:t>”</w:t>
      </w:r>
      <w:r>
        <w:rPr>
          <w:rFonts w:hint="eastAsia" w:eastAsia="仿宋_GB2312"/>
          <w:sz w:val="32"/>
          <w:szCs w:val="32"/>
        </w:rPr>
        <w:t>广告，广告审查机关应当通过</w:t>
      </w:r>
      <w:r>
        <w:rPr>
          <w:rFonts w:hint="eastAsia" w:eastAsia="仿宋_GB2312"/>
          <w:color w:val="000000"/>
          <w:sz w:val="32"/>
          <w:szCs w:val="32"/>
        </w:rPr>
        <w:t>方便公众查询的方式，</w:t>
      </w:r>
      <w:r>
        <w:rPr>
          <w:rFonts w:hint="eastAsia" w:eastAsia="仿宋_GB2312"/>
          <w:sz w:val="32"/>
          <w:szCs w:val="32"/>
        </w:rPr>
        <w:t>在</w:t>
      </w:r>
      <w:r>
        <w:rPr>
          <w:rFonts w:eastAsia="仿宋_GB2312"/>
          <w:sz w:val="32"/>
          <w:szCs w:val="32"/>
        </w:rPr>
        <w:t>3</w:t>
      </w:r>
      <w:r>
        <w:rPr>
          <w:rFonts w:hint="eastAsia" w:eastAsia="仿宋_GB2312"/>
          <w:sz w:val="32"/>
          <w:szCs w:val="32"/>
        </w:rPr>
        <w:t>个工作日内向社会公开</w:t>
      </w:r>
      <w:r>
        <w:rPr>
          <w:rFonts w:hint="eastAsia" w:eastAsia="仿宋_GB2312"/>
          <w:bCs/>
          <w:sz w:val="32"/>
          <w:szCs w:val="32"/>
        </w:rPr>
        <w:t>，并规定了公布的信息应当包含的内容</w:t>
      </w:r>
      <w:r>
        <w:rPr>
          <w:rFonts w:hint="eastAsia" w:eastAsia="仿宋_GB2312"/>
          <w:color w:val="000000"/>
          <w:sz w:val="32"/>
          <w:szCs w:val="32"/>
        </w:rPr>
        <w:t>（第十九条）。此项规定的目的和意义在于，</w:t>
      </w:r>
      <w:r>
        <w:rPr>
          <w:rFonts w:hint="eastAsia" w:eastAsia="仿宋_GB2312"/>
          <w:bCs/>
          <w:sz w:val="32"/>
          <w:szCs w:val="32"/>
        </w:rPr>
        <w:t>广告审查机关</w:t>
      </w:r>
      <w:r>
        <w:rPr>
          <w:rFonts w:hint="eastAsia" w:eastAsia="仿宋_GB2312"/>
          <w:color w:val="000000"/>
          <w:sz w:val="32"/>
          <w:szCs w:val="32"/>
        </w:rPr>
        <w:t>通过运用现代信息技术手段，将审查通过的药品广告向社会公开，方便社会各界查询，以此方式取代</w:t>
      </w:r>
      <w:r>
        <w:rPr>
          <w:rFonts w:hint="eastAsia" w:eastAsia="仿宋_GB2312"/>
          <w:bCs/>
          <w:sz w:val="32"/>
          <w:szCs w:val="32"/>
        </w:rPr>
        <w:t>“异地发布药品广告备案”制</w:t>
      </w:r>
      <w:r>
        <w:rPr>
          <w:rFonts w:hint="eastAsia" w:eastAsia="仿宋_GB2312"/>
          <w:color w:val="000000"/>
          <w:sz w:val="32"/>
          <w:szCs w:val="32"/>
        </w:rPr>
        <w:t>度，不再需要异地备案。</w:t>
      </w:r>
    </w:p>
    <w:p>
      <w:pPr>
        <w:spacing w:line="580" w:lineRule="exact"/>
        <w:ind w:firstLine="643" w:firstLineChars="200"/>
        <w:rPr>
          <w:rFonts w:eastAsia="楷体"/>
          <w:b/>
          <w:sz w:val="32"/>
          <w:szCs w:val="32"/>
        </w:rPr>
      </w:pPr>
      <w:r>
        <w:rPr>
          <w:rFonts w:hint="eastAsia" w:eastAsia="楷体"/>
          <w:b/>
          <w:sz w:val="32"/>
          <w:szCs w:val="32"/>
        </w:rPr>
        <w:t>（七）推行全流程网上办理</w:t>
      </w:r>
    </w:p>
    <w:p>
      <w:pPr>
        <w:spacing w:line="580" w:lineRule="exact"/>
        <w:ind w:firstLine="640" w:firstLineChars="200"/>
        <w:rPr>
          <w:rFonts w:eastAsia="仿宋_GB2312"/>
          <w:sz w:val="32"/>
          <w:szCs w:val="32"/>
        </w:rPr>
      </w:pPr>
      <w:r>
        <w:rPr>
          <w:rFonts w:hint="eastAsia" w:eastAsia="仿宋_GB2312"/>
          <w:color w:val="000000"/>
          <w:sz w:val="32"/>
          <w:szCs w:val="32"/>
        </w:rPr>
        <w:t>为方便办理广告申请，提高工作效率，根据政务服务“一网通办”有关工作要求，《</w:t>
      </w:r>
      <w:r>
        <w:rPr>
          <w:rFonts w:hint="eastAsia" w:eastAsia="仿宋_GB2312"/>
          <w:sz w:val="32"/>
          <w:szCs w:val="32"/>
        </w:rPr>
        <w:t>征求意见稿</w:t>
      </w:r>
      <w:r>
        <w:rPr>
          <w:rFonts w:hint="eastAsia" w:eastAsia="仿宋_GB2312"/>
          <w:color w:val="000000"/>
          <w:sz w:val="32"/>
          <w:szCs w:val="32"/>
        </w:rPr>
        <w:t>》规定“三品一械”广告审查</w:t>
      </w:r>
      <w:r>
        <w:rPr>
          <w:rFonts w:hint="eastAsia" w:ascii="仿宋_GB2312" w:hAnsi="仿宋_GB2312" w:eastAsia="仿宋_GB2312" w:cs="仿宋_GB2312"/>
          <w:sz w:val="32"/>
          <w:szCs w:val="32"/>
        </w:rPr>
        <w:t>应当全流程网上办理</w:t>
      </w:r>
      <w:r>
        <w:rPr>
          <w:rFonts w:hint="eastAsia" w:ascii="仿宋_GB2312" w:hAnsi="黑体" w:eastAsia="仿宋_GB2312"/>
          <w:bCs/>
          <w:sz w:val="32"/>
          <w:szCs w:val="32"/>
        </w:rPr>
        <w:t>，不具备网上办理条件的，或者当事人要求书面申请的，可以书面办理</w:t>
      </w:r>
      <w:r>
        <w:rPr>
          <w:rFonts w:hint="eastAsia" w:eastAsia="仿宋_GB2312"/>
          <w:color w:val="000000"/>
          <w:sz w:val="32"/>
          <w:szCs w:val="32"/>
        </w:rPr>
        <w:t>（第二十四条）。</w:t>
      </w:r>
    </w:p>
    <w:p>
      <w:pPr>
        <w:spacing w:line="580" w:lineRule="exact"/>
        <w:ind w:firstLine="640" w:firstLineChars="200"/>
        <w:rPr>
          <w:rFonts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10</w:t>
                </w:r>
                <w:r>
                  <w:rPr>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09E8"/>
    <w:rsid w:val="000244DF"/>
    <w:rsid w:val="0002763A"/>
    <w:rsid w:val="00047045"/>
    <w:rsid w:val="00060977"/>
    <w:rsid w:val="00074009"/>
    <w:rsid w:val="000900F0"/>
    <w:rsid w:val="000A10BA"/>
    <w:rsid w:val="000A223D"/>
    <w:rsid w:val="000B442D"/>
    <w:rsid w:val="000B69B5"/>
    <w:rsid w:val="000E3DB1"/>
    <w:rsid w:val="000F1962"/>
    <w:rsid w:val="000F76FA"/>
    <w:rsid w:val="00123FFA"/>
    <w:rsid w:val="00146E25"/>
    <w:rsid w:val="00165648"/>
    <w:rsid w:val="001728F3"/>
    <w:rsid w:val="00172A27"/>
    <w:rsid w:val="001856F2"/>
    <w:rsid w:val="00192017"/>
    <w:rsid w:val="001A1D2C"/>
    <w:rsid w:val="001A447F"/>
    <w:rsid w:val="001B2487"/>
    <w:rsid w:val="00210DCF"/>
    <w:rsid w:val="00215210"/>
    <w:rsid w:val="00246327"/>
    <w:rsid w:val="00250DBE"/>
    <w:rsid w:val="00257EC8"/>
    <w:rsid w:val="002628BA"/>
    <w:rsid w:val="002730B5"/>
    <w:rsid w:val="00290E4E"/>
    <w:rsid w:val="002A240F"/>
    <w:rsid w:val="002A3F44"/>
    <w:rsid w:val="002A3F5C"/>
    <w:rsid w:val="002C4215"/>
    <w:rsid w:val="002D5CB5"/>
    <w:rsid w:val="002F5A48"/>
    <w:rsid w:val="0031343D"/>
    <w:rsid w:val="00315063"/>
    <w:rsid w:val="003163FE"/>
    <w:rsid w:val="00344E17"/>
    <w:rsid w:val="00345593"/>
    <w:rsid w:val="00357072"/>
    <w:rsid w:val="003818E1"/>
    <w:rsid w:val="00397E6F"/>
    <w:rsid w:val="003C5124"/>
    <w:rsid w:val="003D15EF"/>
    <w:rsid w:val="003D2297"/>
    <w:rsid w:val="003F148C"/>
    <w:rsid w:val="003F3099"/>
    <w:rsid w:val="003F4C2B"/>
    <w:rsid w:val="0041186F"/>
    <w:rsid w:val="00412570"/>
    <w:rsid w:val="00415EE9"/>
    <w:rsid w:val="0041632D"/>
    <w:rsid w:val="004176C5"/>
    <w:rsid w:val="004453F5"/>
    <w:rsid w:val="004504BF"/>
    <w:rsid w:val="0047222F"/>
    <w:rsid w:val="004747A1"/>
    <w:rsid w:val="00487077"/>
    <w:rsid w:val="00496BF5"/>
    <w:rsid w:val="004E7D5E"/>
    <w:rsid w:val="004F68A6"/>
    <w:rsid w:val="00500FE8"/>
    <w:rsid w:val="00502572"/>
    <w:rsid w:val="00516219"/>
    <w:rsid w:val="0052155D"/>
    <w:rsid w:val="005530A4"/>
    <w:rsid w:val="0055564F"/>
    <w:rsid w:val="005565AE"/>
    <w:rsid w:val="00556F53"/>
    <w:rsid w:val="00570E29"/>
    <w:rsid w:val="00584095"/>
    <w:rsid w:val="005840D7"/>
    <w:rsid w:val="00595046"/>
    <w:rsid w:val="00597E2E"/>
    <w:rsid w:val="005A33F6"/>
    <w:rsid w:val="005B56D7"/>
    <w:rsid w:val="005E01C6"/>
    <w:rsid w:val="005E472A"/>
    <w:rsid w:val="005F3DFA"/>
    <w:rsid w:val="005F4D8E"/>
    <w:rsid w:val="00600FB5"/>
    <w:rsid w:val="006131EC"/>
    <w:rsid w:val="00633C4D"/>
    <w:rsid w:val="006536E6"/>
    <w:rsid w:val="006B66B8"/>
    <w:rsid w:val="006B6F37"/>
    <w:rsid w:val="006E4C42"/>
    <w:rsid w:val="007021A7"/>
    <w:rsid w:val="007105A7"/>
    <w:rsid w:val="00721563"/>
    <w:rsid w:val="00721CFE"/>
    <w:rsid w:val="007250C4"/>
    <w:rsid w:val="00743579"/>
    <w:rsid w:val="00783F01"/>
    <w:rsid w:val="0078739E"/>
    <w:rsid w:val="00793B01"/>
    <w:rsid w:val="00794007"/>
    <w:rsid w:val="0079405F"/>
    <w:rsid w:val="007A0D33"/>
    <w:rsid w:val="007A2BF9"/>
    <w:rsid w:val="007C365F"/>
    <w:rsid w:val="007D6726"/>
    <w:rsid w:val="007E18DF"/>
    <w:rsid w:val="007E2F4B"/>
    <w:rsid w:val="007E7EC9"/>
    <w:rsid w:val="00803239"/>
    <w:rsid w:val="00827FD8"/>
    <w:rsid w:val="00851F67"/>
    <w:rsid w:val="00855BB6"/>
    <w:rsid w:val="0087212E"/>
    <w:rsid w:val="0088715F"/>
    <w:rsid w:val="008A260A"/>
    <w:rsid w:val="008C2731"/>
    <w:rsid w:val="008E5214"/>
    <w:rsid w:val="008F6808"/>
    <w:rsid w:val="00933799"/>
    <w:rsid w:val="00951E5E"/>
    <w:rsid w:val="009520FE"/>
    <w:rsid w:val="0096195C"/>
    <w:rsid w:val="00974302"/>
    <w:rsid w:val="009A6FD3"/>
    <w:rsid w:val="009A73C2"/>
    <w:rsid w:val="009D4792"/>
    <w:rsid w:val="009F2DC5"/>
    <w:rsid w:val="00A24BCE"/>
    <w:rsid w:val="00A332B7"/>
    <w:rsid w:val="00A56F26"/>
    <w:rsid w:val="00A9037A"/>
    <w:rsid w:val="00A904D0"/>
    <w:rsid w:val="00AB3FBD"/>
    <w:rsid w:val="00AB6121"/>
    <w:rsid w:val="00AD67E0"/>
    <w:rsid w:val="00AD70D0"/>
    <w:rsid w:val="00B07C11"/>
    <w:rsid w:val="00B11253"/>
    <w:rsid w:val="00B11EF6"/>
    <w:rsid w:val="00B1424E"/>
    <w:rsid w:val="00B30AAC"/>
    <w:rsid w:val="00B456D2"/>
    <w:rsid w:val="00B65D80"/>
    <w:rsid w:val="00B77FB1"/>
    <w:rsid w:val="00B858FE"/>
    <w:rsid w:val="00BA7FEF"/>
    <w:rsid w:val="00BC0AA4"/>
    <w:rsid w:val="00BD7C4F"/>
    <w:rsid w:val="00BF1D40"/>
    <w:rsid w:val="00BF38E3"/>
    <w:rsid w:val="00BF41B1"/>
    <w:rsid w:val="00C069D1"/>
    <w:rsid w:val="00C30768"/>
    <w:rsid w:val="00C31A22"/>
    <w:rsid w:val="00C90477"/>
    <w:rsid w:val="00C93B14"/>
    <w:rsid w:val="00CB3A35"/>
    <w:rsid w:val="00CE093A"/>
    <w:rsid w:val="00CF0CCF"/>
    <w:rsid w:val="00D06139"/>
    <w:rsid w:val="00D07C6C"/>
    <w:rsid w:val="00D13DE5"/>
    <w:rsid w:val="00D343EF"/>
    <w:rsid w:val="00D355D6"/>
    <w:rsid w:val="00D37971"/>
    <w:rsid w:val="00D41208"/>
    <w:rsid w:val="00D41908"/>
    <w:rsid w:val="00D42EB6"/>
    <w:rsid w:val="00D512E2"/>
    <w:rsid w:val="00D569DC"/>
    <w:rsid w:val="00D60E6F"/>
    <w:rsid w:val="00D63915"/>
    <w:rsid w:val="00D673F3"/>
    <w:rsid w:val="00D7013D"/>
    <w:rsid w:val="00D85E63"/>
    <w:rsid w:val="00D916A5"/>
    <w:rsid w:val="00DB22D9"/>
    <w:rsid w:val="00DB3887"/>
    <w:rsid w:val="00DE5367"/>
    <w:rsid w:val="00DF7C1F"/>
    <w:rsid w:val="00E3450D"/>
    <w:rsid w:val="00E3777D"/>
    <w:rsid w:val="00E45F68"/>
    <w:rsid w:val="00E7171A"/>
    <w:rsid w:val="00E8412D"/>
    <w:rsid w:val="00EA4F2A"/>
    <w:rsid w:val="00ED1B04"/>
    <w:rsid w:val="00ED45EB"/>
    <w:rsid w:val="00EE0BD6"/>
    <w:rsid w:val="00EE6926"/>
    <w:rsid w:val="00EE6A1A"/>
    <w:rsid w:val="00F12311"/>
    <w:rsid w:val="00F23B07"/>
    <w:rsid w:val="00F2678A"/>
    <w:rsid w:val="00F36428"/>
    <w:rsid w:val="00F5486A"/>
    <w:rsid w:val="00F63888"/>
    <w:rsid w:val="00F65AAA"/>
    <w:rsid w:val="00F84532"/>
    <w:rsid w:val="00F971F6"/>
    <w:rsid w:val="00FA08D8"/>
    <w:rsid w:val="00FF6E71"/>
    <w:rsid w:val="017060DE"/>
    <w:rsid w:val="0198079D"/>
    <w:rsid w:val="023832A3"/>
    <w:rsid w:val="033C684C"/>
    <w:rsid w:val="042939DB"/>
    <w:rsid w:val="044408D5"/>
    <w:rsid w:val="056B049A"/>
    <w:rsid w:val="070062AB"/>
    <w:rsid w:val="072C0C9B"/>
    <w:rsid w:val="07C35400"/>
    <w:rsid w:val="08F551E6"/>
    <w:rsid w:val="0A0D5FF9"/>
    <w:rsid w:val="0A8C3E1A"/>
    <w:rsid w:val="0B356AE7"/>
    <w:rsid w:val="0BB75F16"/>
    <w:rsid w:val="0C5744DA"/>
    <w:rsid w:val="0C577DDA"/>
    <w:rsid w:val="0C8A15FF"/>
    <w:rsid w:val="0D6C0C9D"/>
    <w:rsid w:val="0DFA1488"/>
    <w:rsid w:val="0E8F6728"/>
    <w:rsid w:val="0F2F7586"/>
    <w:rsid w:val="0F7652C3"/>
    <w:rsid w:val="0F9938E4"/>
    <w:rsid w:val="1055318B"/>
    <w:rsid w:val="111324E8"/>
    <w:rsid w:val="12035169"/>
    <w:rsid w:val="1238145C"/>
    <w:rsid w:val="125E75DD"/>
    <w:rsid w:val="12B91B91"/>
    <w:rsid w:val="12C902CF"/>
    <w:rsid w:val="12DC0003"/>
    <w:rsid w:val="12F40F8F"/>
    <w:rsid w:val="13623485"/>
    <w:rsid w:val="16295C06"/>
    <w:rsid w:val="163F4D86"/>
    <w:rsid w:val="17671877"/>
    <w:rsid w:val="179F1A1B"/>
    <w:rsid w:val="17E953D1"/>
    <w:rsid w:val="180B2431"/>
    <w:rsid w:val="18C86AFF"/>
    <w:rsid w:val="192E6D24"/>
    <w:rsid w:val="19306395"/>
    <w:rsid w:val="19A22427"/>
    <w:rsid w:val="1A2B756B"/>
    <w:rsid w:val="1AC76127"/>
    <w:rsid w:val="1AFA0AA6"/>
    <w:rsid w:val="1BCB384F"/>
    <w:rsid w:val="1BDC4A90"/>
    <w:rsid w:val="1CCA0155"/>
    <w:rsid w:val="1CFB56AF"/>
    <w:rsid w:val="1D5B2A3A"/>
    <w:rsid w:val="1DFF7709"/>
    <w:rsid w:val="1E2E5AF8"/>
    <w:rsid w:val="1F66179A"/>
    <w:rsid w:val="1F83631D"/>
    <w:rsid w:val="1F8D20E9"/>
    <w:rsid w:val="1FBC093F"/>
    <w:rsid w:val="1FC6246A"/>
    <w:rsid w:val="1FD55262"/>
    <w:rsid w:val="21253C77"/>
    <w:rsid w:val="21304C4C"/>
    <w:rsid w:val="222F7915"/>
    <w:rsid w:val="229915D1"/>
    <w:rsid w:val="22B67DC3"/>
    <w:rsid w:val="22F54514"/>
    <w:rsid w:val="237C046C"/>
    <w:rsid w:val="243D04A1"/>
    <w:rsid w:val="24B256FC"/>
    <w:rsid w:val="25290DCC"/>
    <w:rsid w:val="260F3E7F"/>
    <w:rsid w:val="2665079F"/>
    <w:rsid w:val="26AE4DB9"/>
    <w:rsid w:val="26B61FE8"/>
    <w:rsid w:val="273D621B"/>
    <w:rsid w:val="274A2E96"/>
    <w:rsid w:val="282A37A7"/>
    <w:rsid w:val="28B5681D"/>
    <w:rsid w:val="29CD7067"/>
    <w:rsid w:val="29FB1447"/>
    <w:rsid w:val="2ACB3E76"/>
    <w:rsid w:val="2AF435B7"/>
    <w:rsid w:val="2B3D6695"/>
    <w:rsid w:val="2B804E3A"/>
    <w:rsid w:val="2C127909"/>
    <w:rsid w:val="2D4D0D49"/>
    <w:rsid w:val="2D675421"/>
    <w:rsid w:val="2DA84689"/>
    <w:rsid w:val="2DF66D4B"/>
    <w:rsid w:val="2E0B7876"/>
    <w:rsid w:val="2E884C44"/>
    <w:rsid w:val="2F310EFE"/>
    <w:rsid w:val="2F3E7E48"/>
    <w:rsid w:val="30291D58"/>
    <w:rsid w:val="302D7DDA"/>
    <w:rsid w:val="30CB507C"/>
    <w:rsid w:val="31581C05"/>
    <w:rsid w:val="31CF74B4"/>
    <w:rsid w:val="31FD0495"/>
    <w:rsid w:val="324653CA"/>
    <w:rsid w:val="32530647"/>
    <w:rsid w:val="326B5425"/>
    <w:rsid w:val="338D20F6"/>
    <w:rsid w:val="351A15E4"/>
    <w:rsid w:val="35B72AEC"/>
    <w:rsid w:val="36CB67BD"/>
    <w:rsid w:val="382E7710"/>
    <w:rsid w:val="397B11C0"/>
    <w:rsid w:val="39AF52FF"/>
    <w:rsid w:val="3B8337DA"/>
    <w:rsid w:val="3C1E5440"/>
    <w:rsid w:val="3C461F6B"/>
    <w:rsid w:val="3CAA3137"/>
    <w:rsid w:val="3CFD778D"/>
    <w:rsid w:val="3D3A5561"/>
    <w:rsid w:val="3E3041BB"/>
    <w:rsid w:val="3E8979C4"/>
    <w:rsid w:val="3EA47CE6"/>
    <w:rsid w:val="3EBA0AA5"/>
    <w:rsid w:val="3F5F00EC"/>
    <w:rsid w:val="406105FC"/>
    <w:rsid w:val="40E958F7"/>
    <w:rsid w:val="41255E88"/>
    <w:rsid w:val="41B95609"/>
    <w:rsid w:val="43B4560C"/>
    <w:rsid w:val="44103C39"/>
    <w:rsid w:val="46A71CDA"/>
    <w:rsid w:val="46CE4009"/>
    <w:rsid w:val="46DD1CD2"/>
    <w:rsid w:val="472931CB"/>
    <w:rsid w:val="47CE09B7"/>
    <w:rsid w:val="47F674A8"/>
    <w:rsid w:val="48AA40FD"/>
    <w:rsid w:val="48D01D44"/>
    <w:rsid w:val="48FA0277"/>
    <w:rsid w:val="49D91B95"/>
    <w:rsid w:val="4A196442"/>
    <w:rsid w:val="4A592E1A"/>
    <w:rsid w:val="4C10378A"/>
    <w:rsid w:val="4C8A70B0"/>
    <w:rsid w:val="4CCE3B35"/>
    <w:rsid w:val="4F2D5CA9"/>
    <w:rsid w:val="4F513F2A"/>
    <w:rsid w:val="500E696F"/>
    <w:rsid w:val="50DF04BD"/>
    <w:rsid w:val="51071B19"/>
    <w:rsid w:val="51B93A48"/>
    <w:rsid w:val="51C66887"/>
    <w:rsid w:val="51EB7B02"/>
    <w:rsid w:val="5248163A"/>
    <w:rsid w:val="53042C69"/>
    <w:rsid w:val="55E32C06"/>
    <w:rsid w:val="56307264"/>
    <w:rsid w:val="571B0DA4"/>
    <w:rsid w:val="572F2BF5"/>
    <w:rsid w:val="573F221A"/>
    <w:rsid w:val="594819FE"/>
    <w:rsid w:val="5A252DC3"/>
    <w:rsid w:val="5A622966"/>
    <w:rsid w:val="5A996864"/>
    <w:rsid w:val="5AD91D95"/>
    <w:rsid w:val="5AEE2989"/>
    <w:rsid w:val="5BE071CF"/>
    <w:rsid w:val="5C2E5356"/>
    <w:rsid w:val="5D333923"/>
    <w:rsid w:val="5D530283"/>
    <w:rsid w:val="5E51577F"/>
    <w:rsid w:val="5F321FA5"/>
    <w:rsid w:val="5F844059"/>
    <w:rsid w:val="5F902C04"/>
    <w:rsid w:val="60395BFA"/>
    <w:rsid w:val="60EC7B50"/>
    <w:rsid w:val="6127166D"/>
    <w:rsid w:val="613012AD"/>
    <w:rsid w:val="613149B1"/>
    <w:rsid w:val="65483DF7"/>
    <w:rsid w:val="656835C4"/>
    <w:rsid w:val="656C3B19"/>
    <w:rsid w:val="659521BD"/>
    <w:rsid w:val="661C2D57"/>
    <w:rsid w:val="671370AD"/>
    <w:rsid w:val="67257BDF"/>
    <w:rsid w:val="68077A3F"/>
    <w:rsid w:val="68200011"/>
    <w:rsid w:val="68C20EE5"/>
    <w:rsid w:val="6A1D7030"/>
    <w:rsid w:val="6A8E018E"/>
    <w:rsid w:val="6C0F4918"/>
    <w:rsid w:val="6CBB6533"/>
    <w:rsid w:val="6E8D2108"/>
    <w:rsid w:val="6F342435"/>
    <w:rsid w:val="6F6E5D67"/>
    <w:rsid w:val="6FCF2E54"/>
    <w:rsid w:val="704014C2"/>
    <w:rsid w:val="70612390"/>
    <w:rsid w:val="7076367D"/>
    <w:rsid w:val="71C3601D"/>
    <w:rsid w:val="740A7E16"/>
    <w:rsid w:val="740D5916"/>
    <w:rsid w:val="74351C2A"/>
    <w:rsid w:val="744C7884"/>
    <w:rsid w:val="74676E32"/>
    <w:rsid w:val="749E2D40"/>
    <w:rsid w:val="74F218AE"/>
    <w:rsid w:val="759631CC"/>
    <w:rsid w:val="7743153B"/>
    <w:rsid w:val="78E95EE2"/>
    <w:rsid w:val="78EC7190"/>
    <w:rsid w:val="79D176F8"/>
    <w:rsid w:val="7AB1108B"/>
    <w:rsid w:val="7B180810"/>
    <w:rsid w:val="7BEC6B01"/>
    <w:rsid w:val="7C2463E6"/>
    <w:rsid w:val="7CFD231D"/>
    <w:rsid w:val="7D0D1024"/>
    <w:rsid w:val="7D0E4DB4"/>
    <w:rsid w:val="7D4C4912"/>
    <w:rsid w:val="7D6A2773"/>
    <w:rsid w:val="7E3766DE"/>
    <w:rsid w:val="7E45192D"/>
    <w:rsid w:val="7F30164E"/>
    <w:rsid w:val="7FC65CA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nhideWhenUsed="0" w:uiPriority="99" w:semiHidden="0"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99"/>
    <w:pPr>
      <w:spacing w:beforeAutospacing="1" w:afterAutospacing="1"/>
      <w:jc w:val="left"/>
      <w:outlineLvl w:val="0"/>
    </w:pPr>
    <w:rPr>
      <w:rFonts w:ascii="宋体" w:hAnsi="宋体"/>
      <w:b/>
      <w:kern w:val="44"/>
      <w:sz w:val="48"/>
      <w:szCs w:val="48"/>
    </w:rPr>
  </w:style>
  <w:style w:type="character" w:default="1" w:styleId="6">
    <w:name w:val="Default Paragraph Font"/>
    <w:semiHidden/>
    <w:uiPriority w:val="99"/>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2"/>
    <w:qFormat/>
    <w:uiPriority w:val="99"/>
    <w:pPr>
      <w:tabs>
        <w:tab w:val="center" w:pos="4153"/>
        <w:tab w:val="right" w:pos="8306"/>
      </w:tabs>
      <w:snapToGrid w:val="0"/>
      <w:jc w:val="left"/>
    </w:pPr>
    <w:rPr>
      <w:sz w:val="18"/>
    </w:rPr>
  </w:style>
  <w:style w:type="paragraph" w:styleId="4">
    <w:name w:val="header"/>
    <w:basedOn w:val="1"/>
    <w:link w:val="1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iPriority w:val="99"/>
    <w:pPr>
      <w:jc w:val="left"/>
    </w:pPr>
    <w:rPr>
      <w:kern w:val="0"/>
      <w:sz w:val="24"/>
    </w:rPr>
  </w:style>
  <w:style w:type="character" w:styleId="7">
    <w:name w:val="Strong"/>
    <w:basedOn w:val="6"/>
    <w:qFormat/>
    <w:locked/>
    <w:uiPriority w:val="99"/>
    <w:rPr>
      <w:rFonts w:cs="Times New Roman"/>
      <w:b/>
    </w:rPr>
  </w:style>
  <w:style w:type="character" w:styleId="8">
    <w:name w:val="FollowedHyperlink"/>
    <w:basedOn w:val="6"/>
    <w:uiPriority w:val="99"/>
    <w:rPr>
      <w:rFonts w:cs="Times New Roman"/>
      <w:color w:val="2B84B5"/>
    </w:rPr>
  </w:style>
  <w:style w:type="character" w:styleId="9">
    <w:name w:val="Hyperlink"/>
    <w:basedOn w:val="6"/>
    <w:uiPriority w:val="99"/>
    <w:rPr>
      <w:rFonts w:cs="Times New Roman"/>
      <w:color w:val="3A3A3A"/>
      <w:u w:val="none"/>
    </w:rPr>
  </w:style>
  <w:style w:type="character" w:customStyle="1" w:styleId="11">
    <w:name w:val="Heading 1 Char"/>
    <w:basedOn w:val="6"/>
    <w:link w:val="2"/>
    <w:locked/>
    <w:uiPriority w:val="99"/>
    <w:rPr>
      <w:rFonts w:cs="Times New Roman"/>
      <w:b/>
      <w:bCs/>
      <w:kern w:val="44"/>
      <w:sz w:val="44"/>
      <w:szCs w:val="44"/>
    </w:rPr>
  </w:style>
  <w:style w:type="character" w:customStyle="1" w:styleId="12">
    <w:name w:val="Footer Char"/>
    <w:basedOn w:val="6"/>
    <w:link w:val="3"/>
    <w:semiHidden/>
    <w:locked/>
    <w:uiPriority w:val="99"/>
    <w:rPr>
      <w:rFonts w:cs="Times New Roman"/>
      <w:sz w:val="18"/>
      <w:szCs w:val="18"/>
    </w:rPr>
  </w:style>
  <w:style w:type="character" w:customStyle="1" w:styleId="13">
    <w:name w:val="Header Char"/>
    <w:basedOn w:val="6"/>
    <w:link w:val="4"/>
    <w:semiHidden/>
    <w:qFormat/>
    <w:locked/>
    <w:uiPriority w:val="99"/>
    <w:rPr>
      <w:rFonts w:cs="Times New Roman"/>
      <w:sz w:val="18"/>
      <w:szCs w:val="18"/>
    </w:rPr>
  </w:style>
  <w:style w:type="paragraph" w:customStyle="1" w:styleId="14">
    <w:name w:val="列出段落1"/>
    <w:basedOn w:val="1"/>
    <w:qFormat/>
    <w:uiPriority w:val="99"/>
    <w:pPr>
      <w:ind w:firstLine="420" w:firstLineChars="200"/>
    </w:pPr>
  </w:style>
  <w:style w:type="character" w:customStyle="1" w:styleId="15">
    <w:name w:val="folder"/>
    <w:basedOn w:val="6"/>
    <w:uiPriority w:val="99"/>
    <w:rPr>
      <w:rFonts w:cs="Times New Roman"/>
      <w:color w:val="4D4D4D"/>
      <w:sz w:val="21"/>
      <w:szCs w:val="21"/>
    </w:rPr>
  </w:style>
  <w:style w:type="character" w:customStyle="1" w:styleId="16">
    <w:name w:val="folder1"/>
    <w:basedOn w:val="6"/>
    <w:qFormat/>
    <w:uiPriority w:val="99"/>
    <w:rPr>
      <w:rFonts w:cs="Times New Roman"/>
    </w:rPr>
  </w:style>
  <w:style w:type="character" w:customStyle="1" w:styleId="17">
    <w:name w:val="file"/>
    <w:basedOn w:val="6"/>
    <w:uiPriority w:val="99"/>
    <w:rPr>
      <w:rFonts w:cs="Times New Roman"/>
      <w:color w:val="4D4D4D"/>
      <w:sz w:val="21"/>
      <w:szCs w:val="21"/>
    </w:rPr>
  </w:style>
  <w:style w:type="character" w:customStyle="1" w:styleId="18">
    <w:name w:val="noline"/>
    <w:basedOn w:val="6"/>
    <w:qFormat/>
    <w:uiPriority w:val="99"/>
    <w:rPr>
      <w:rFonts w:cs="Times New Roman"/>
    </w:rPr>
  </w:style>
  <w:style w:type="character" w:customStyle="1" w:styleId="19">
    <w:name w:val="place"/>
    <w:basedOn w:val="6"/>
    <w:qFormat/>
    <w:uiPriority w:val="99"/>
    <w:rPr>
      <w:rFonts w:ascii="微软雅黑" w:hAnsi="微软雅黑" w:eastAsia="微软雅黑" w:cs="微软雅黑"/>
      <w:color w:val="888888"/>
      <w:sz w:val="25"/>
      <w:szCs w:val="25"/>
    </w:rPr>
  </w:style>
  <w:style w:type="character" w:customStyle="1" w:styleId="20">
    <w:name w:val="place1"/>
    <w:basedOn w:val="6"/>
    <w:qFormat/>
    <w:uiPriority w:val="99"/>
    <w:rPr>
      <w:rFonts w:cs="Times New Roman"/>
    </w:rPr>
  </w:style>
  <w:style w:type="character" w:customStyle="1" w:styleId="21">
    <w:name w:val="place2"/>
    <w:basedOn w:val="6"/>
    <w:qFormat/>
    <w:uiPriority w:val="99"/>
    <w:rPr>
      <w:rFonts w:cs="Times New Roman"/>
    </w:rPr>
  </w:style>
  <w:style w:type="character" w:customStyle="1" w:styleId="22">
    <w:name w:val="place3"/>
    <w:basedOn w:val="6"/>
    <w:qFormat/>
    <w:uiPriority w:val="99"/>
    <w:rPr>
      <w:rFonts w:cs="Times New Roman"/>
    </w:rPr>
  </w:style>
  <w:style w:type="character" w:customStyle="1" w:styleId="23">
    <w:name w:val="hover56"/>
    <w:basedOn w:val="6"/>
    <w:qFormat/>
    <w:uiPriority w:val="99"/>
    <w:rPr>
      <w:rFonts w:cs="Times New Roman"/>
      <w:color w:val="025291"/>
    </w:rPr>
  </w:style>
  <w:style w:type="character" w:customStyle="1" w:styleId="24">
    <w:name w:val="hover57"/>
    <w:basedOn w:val="6"/>
    <w:qFormat/>
    <w:uiPriority w:val="99"/>
    <w:rPr>
      <w:rFonts w:cs="Times New Roman"/>
      <w:color w:val="2B84B5"/>
    </w:rPr>
  </w:style>
  <w:style w:type="character" w:customStyle="1" w:styleId="25">
    <w:name w:val="hover58"/>
    <w:basedOn w:val="6"/>
    <w:qFormat/>
    <w:uiPriority w:val="99"/>
    <w:rPr>
      <w:rFonts w:cs="Times New Roman"/>
      <w:color w:val="D522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10</Pages>
  <Words>821</Words>
  <Characters>4684</Characters>
  <Lines>0</Lines>
  <Paragraphs>0</Paragraphs>
  <ScaleCrop>false</ScaleCrop>
  <LinksUpToDate>false</LinksUpToDate>
  <CharactersWithSpaces>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2019-06-06T08:31:00Z</dcterms:created>
  <dc:creator>user</dc:creator>
  <cp:lastModifiedBy>广告司</cp:lastModifiedBy>
  <cp:lastPrinted>2019-05-30T03:41:00Z</cp:lastPrinted>
  <dcterms:modified xsi:type="dcterms:W3CDTF">2019-06-06T09:28:25Z</dcterms:modified>
  <dc:title>关于《药品、医疗器械、保健食品、特殊医学用途配方食品广告审查发布管理办法》的起草说明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