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6ED" w:rsidRDefault="001566ED" w:rsidP="00A40950">
      <w:pPr>
        <w:rPr>
          <w:sz w:val="24"/>
          <w:szCs w:val="24"/>
        </w:rPr>
      </w:pPr>
    </w:p>
    <w:p w:rsidR="005753DD" w:rsidRDefault="00261E37" w:rsidP="00A40950">
      <w:pPr>
        <w:rPr>
          <w:b/>
          <w:sz w:val="44"/>
          <w:szCs w:val="44"/>
        </w:rPr>
      </w:pPr>
      <w:r w:rsidRPr="005753DD">
        <w:rPr>
          <w:rFonts w:hint="eastAsia"/>
          <w:sz w:val="24"/>
          <w:szCs w:val="24"/>
        </w:rPr>
        <w:t xml:space="preserve">      </w:t>
      </w:r>
      <w:r w:rsidRPr="005753DD">
        <w:rPr>
          <w:rFonts w:hint="eastAsia"/>
          <w:b/>
          <w:sz w:val="24"/>
          <w:szCs w:val="24"/>
        </w:rPr>
        <w:t xml:space="preserve"> </w:t>
      </w:r>
      <w:r w:rsidRPr="005753DD">
        <w:rPr>
          <w:rFonts w:hint="eastAsia"/>
          <w:b/>
          <w:sz w:val="44"/>
          <w:szCs w:val="44"/>
        </w:rPr>
        <w:t xml:space="preserve"> </w:t>
      </w:r>
    </w:p>
    <w:p w:rsidR="00BD7C30" w:rsidRDefault="00261E37" w:rsidP="002A794B">
      <w:pPr>
        <w:rPr>
          <w:b/>
          <w:sz w:val="44"/>
          <w:szCs w:val="44"/>
        </w:rPr>
      </w:pPr>
      <w:r w:rsidRPr="005753DD">
        <w:rPr>
          <w:rFonts w:hint="eastAsia"/>
          <w:b/>
          <w:sz w:val="44"/>
          <w:szCs w:val="44"/>
        </w:rPr>
        <w:t>JJF1069</w:t>
      </w:r>
      <w:r w:rsidR="00BD7C30">
        <w:rPr>
          <w:rFonts w:hint="eastAsia"/>
          <w:b/>
          <w:sz w:val="44"/>
          <w:szCs w:val="44"/>
        </w:rPr>
        <w:t>-2019</w:t>
      </w:r>
      <w:r w:rsidRPr="005753DD">
        <w:rPr>
          <w:rFonts w:hint="eastAsia"/>
          <w:b/>
          <w:sz w:val="44"/>
          <w:szCs w:val="44"/>
        </w:rPr>
        <w:t xml:space="preserve"> </w:t>
      </w:r>
    </w:p>
    <w:p w:rsidR="00BD7C30" w:rsidRPr="002A794B" w:rsidRDefault="00261E37" w:rsidP="00BD7C30">
      <w:pPr>
        <w:rPr>
          <w:b/>
          <w:sz w:val="44"/>
          <w:szCs w:val="44"/>
        </w:rPr>
      </w:pPr>
      <w:r w:rsidRPr="005753DD">
        <w:rPr>
          <w:rFonts w:hint="eastAsia"/>
          <w:b/>
          <w:sz w:val="44"/>
          <w:szCs w:val="44"/>
        </w:rPr>
        <w:t>法定计量检定机构考核规范</w:t>
      </w:r>
      <w:r w:rsidR="00BD7C30" w:rsidRPr="002A794B">
        <w:rPr>
          <w:rFonts w:hint="eastAsia"/>
          <w:b/>
          <w:sz w:val="44"/>
          <w:szCs w:val="44"/>
        </w:rPr>
        <w:t>（征求意见稿）</w:t>
      </w:r>
    </w:p>
    <w:p w:rsidR="00BD7C30" w:rsidRPr="00BD7C30" w:rsidRDefault="00BD7C30" w:rsidP="00BD7C30">
      <w:pPr>
        <w:rPr>
          <w:b/>
          <w:sz w:val="36"/>
          <w:szCs w:val="36"/>
        </w:rPr>
      </w:pPr>
    </w:p>
    <w:p w:rsidR="00072292" w:rsidRPr="005753DD" w:rsidRDefault="00072292" w:rsidP="005753DD">
      <w:pPr>
        <w:ind w:firstLineChars="200" w:firstLine="883"/>
        <w:rPr>
          <w:b/>
          <w:sz w:val="44"/>
          <w:szCs w:val="44"/>
        </w:rPr>
      </w:pPr>
    </w:p>
    <w:p w:rsidR="00261E37" w:rsidRPr="005753DD" w:rsidRDefault="00261E37" w:rsidP="00A40950">
      <w:pPr>
        <w:rPr>
          <w:b/>
          <w:sz w:val="44"/>
          <w:szCs w:val="44"/>
        </w:rPr>
      </w:pPr>
      <w:r w:rsidRPr="005753DD">
        <w:rPr>
          <w:rFonts w:hint="eastAsia"/>
          <w:b/>
          <w:sz w:val="44"/>
          <w:szCs w:val="44"/>
        </w:rPr>
        <w:t xml:space="preserve">          </w:t>
      </w:r>
      <w:r w:rsidR="005753DD">
        <w:rPr>
          <w:rFonts w:hint="eastAsia"/>
          <w:b/>
          <w:sz w:val="44"/>
          <w:szCs w:val="44"/>
        </w:rPr>
        <w:t xml:space="preserve">     </w:t>
      </w:r>
      <w:r w:rsidRPr="005753DD">
        <w:rPr>
          <w:rFonts w:hint="eastAsia"/>
          <w:b/>
          <w:sz w:val="44"/>
          <w:szCs w:val="44"/>
        </w:rPr>
        <w:t>修订说明</w:t>
      </w:r>
    </w:p>
    <w:p w:rsidR="00261E37" w:rsidRPr="005753DD" w:rsidRDefault="005753DD" w:rsidP="00A40950">
      <w:pPr>
        <w:rPr>
          <w:b/>
          <w:sz w:val="24"/>
          <w:szCs w:val="24"/>
        </w:rPr>
      </w:pPr>
      <w:r>
        <w:rPr>
          <w:rFonts w:hint="eastAsia"/>
          <w:b/>
          <w:sz w:val="44"/>
          <w:szCs w:val="44"/>
        </w:rPr>
        <w:t xml:space="preserve">            </w:t>
      </w:r>
      <w:r w:rsidRPr="005753DD">
        <w:rPr>
          <w:rFonts w:hint="eastAsia"/>
          <w:b/>
          <w:sz w:val="32"/>
          <w:szCs w:val="32"/>
        </w:rPr>
        <w:t xml:space="preserve"> </w:t>
      </w:r>
    </w:p>
    <w:p w:rsidR="00261E37" w:rsidRPr="005753DD" w:rsidRDefault="00261E37" w:rsidP="00A40950">
      <w:pPr>
        <w:rPr>
          <w:b/>
          <w:sz w:val="24"/>
          <w:szCs w:val="24"/>
        </w:rPr>
      </w:pPr>
    </w:p>
    <w:p w:rsidR="00261E37" w:rsidRDefault="00261E37" w:rsidP="00A40950">
      <w:pPr>
        <w:rPr>
          <w:b/>
          <w:sz w:val="24"/>
          <w:szCs w:val="24"/>
        </w:rPr>
      </w:pPr>
    </w:p>
    <w:p w:rsidR="005753DD" w:rsidRDefault="005753DD" w:rsidP="00A40950">
      <w:pPr>
        <w:rPr>
          <w:b/>
          <w:sz w:val="24"/>
          <w:szCs w:val="24"/>
        </w:rPr>
      </w:pPr>
    </w:p>
    <w:p w:rsidR="005753DD" w:rsidRDefault="005753DD" w:rsidP="00A40950">
      <w:pPr>
        <w:rPr>
          <w:b/>
          <w:sz w:val="24"/>
          <w:szCs w:val="24"/>
        </w:rPr>
      </w:pPr>
    </w:p>
    <w:p w:rsidR="005753DD" w:rsidRDefault="005753DD" w:rsidP="00A40950">
      <w:pPr>
        <w:rPr>
          <w:b/>
          <w:sz w:val="24"/>
          <w:szCs w:val="24"/>
        </w:rPr>
      </w:pPr>
    </w:p>
    <w:p w:rsidR="005753DD" w:rsidRDefault="005753DD" w:rsidP="00A40950">
      <w:pPr>
        <w:rPr>
          <w:b/>
          <w:sz w:val="24"/>
          <w:szCs w:val="24"/>
        </w:rPr>
      </w:pPr>
    </w:p>
    <w:p w:rsidR="005753DD" w:rsidRDefault="005753DD" w:rsidP="00A40950">
      <w:pPr>
        <w:rPr>
          <w:b/>
          <w:sz w:val="24"/>
          <w:szCs w:val="24"/>
        </w:rPr>
      </w:pPr>
    </w:p>
    <w:p w:rsidR="005753DD" w:rsidRDefault="005753DD" w:rsidP="00A40950">
      <w:pPr>
        <w:rPr>
          <w:b/>
          <w:sz w:val="24"/>
          <w:szCs w:val="24"/>
        </w:rPr>
      </w:pPr>
    </w:p>
    <w:p w:rsidR="005753DD" w:rsidRDefault="005753DD" w:rsidP="00A40950">
      <w:pPr>
        <w:rPr>
          <w:b/>
          <w:sz w:val="24"/>
          <w:szCs w:val="24"/>
        </w:rPr>
      </w:pPr>
    </w:p>
    <w:p w:rsidR="005753DD" w:rsidRPr="005753DD" w:rsidRDefault="005753DD" w:rsidP="00A40950">
      <w:pPr>
        <w:rPr>
          <w:b/>
          <w:sz w:val="24"/>
          <w:szCs w:val="24"/>
        </w:rPr>
      </w:pPr>
    </w:p>
    <w:p w:rsidR="005753DD" w:rsidRDefault="00261E37" w:rsidP="00A40950">
      <w:pPr>
        <w:rPr>
          <w:b/>
          <w:sz w:val="24"/>
          <w:szCs w:val="24"/>
        </w:rPr>
      </w:pPr>
      <w:r w:rsidRPr="005753DD">
        <w:rPr>
          <w:rFonts w:hint="eastAsia"/>
          <w:b/>
          <w:sz w:val="24"/>
          <w:szCs w:val="24"/>
        </w:rPr>
        <w:t xml:space="preserve">             </w:t>
      </w:r>
      <w:r w:rsidR="005753DD">
        <w:rPr>
          <w:rFonts w:hint="eastAsia"/>
          <w:b/>
          <w:sz w:val="24"/>
          <w:szCs w:val="24"/>
        </w:rPr>
        <w:t xml:space="preserve">           </w:t>
      </w:r>
    </w:p>
    <w:p w:rsidR="005753DD" w:rsidRDefault="005753DD" w:rsidP="00A40950">
      <w:pPr>
        <w:rPr>
          <w:b/>
          <w:sz w:val="24"/>
          <w:szCs w:val="24"/>
        </w:rPr>
      </w:pPr>
    </w:p>
    <w:p w:rsidR="005753DD" w:rsidRDefault="005753DD" w:rsidP="00A40950">
      <w:pPr>
        <w:rPr>
          <w:b/>
          <w:sz w:val="24"/>
          <w:szCs w:val="24"/>
        </w:rPr>
      </w:pPr>
    </w:p>
    <w:p w:rsidR="005753DD" w:rsidRDefault="005753DD" w:rsidP="00A40950">
      <w:pPr>
        <w:rPr>
          <w:b/>
          <w:sz w:val="24"/>
          <w:szCs w:val="24"/>
        </w:rPr>
      </w:pPr>
    </w:p>
    <w:p w:rsidR="005753DD" w:rsidRDefault="005753DD" w:rsidP="00A40950">
      <w:pPr>
        <w:rPr>
          <w:b/>
          <w:sz w:val="24"/>
          <w:szCs w:val="24"/>
        </w:rPr>
      </w:pPr>
    </w:p>
    <w:p w:rsidR="005753DD" w:rsidRDefault="005753DD" w:rsidP="00A40950">
      <w:pPr>
        <w:rPr>
          <w:b/>
          <w:sz w:val="24"/>
          <w:szCs w:val="24"/>
        </w:rPr>
      </w:pPr>
    </w:p>
    <w:p w:rsidR="005753DD" w:rsidRDefault="005753DD" w:rsidP="00A40950">
      <w:pPr>
        <w:rPr>
          <w:b/>
          <w:sz w:val="24"/>
          <w:szCs w:val="24"/>
        </w:rPr>
      </w:pPr>
    </w:p>
    <w:p w:rsidR="005753DD" w:rsidRDefault="005753DD" w:rsidP="00A40950">
      <w:pPr>
        <w:rPr>
          <w:b/>
          <w:sz w:val="24"/>
          <w:szCs w:val="24"/>
        </w:rPr>
      </w:pPr>
    </w:p>
    <w:p w:rsidR="005753DD" w:rsidRDefault="005753DD" w:rsidP="00A40950">
      <w:pPr>
        <w:rPr>
          <w:b/>
          <w:sz w:val="24"/>
          <w:szCs w:val="24"/>
        </w:rPr>
      </w:pPr>
    </w:p>
    <w:p w:rsidR="005753DD" w:rsidRDefault="005753DD" w:rsidP="00A40950">
      <w:pPr>
        <w:rPr>
          <w:b/>
          <w:sz w:val="24"/>
          <w:szCs w:val="24"/>
        </w:rPr>
      </w:pPr>
    </w:p>
    <w:p w:rsidR="005753DD" w:rsidRDefault="005753DD" w:rsidP="00A40950">
      <w:pPr>
        <w:rPr>
          <w:b/>
          <w:sz w:val="24"/>
          <w:szCs w:val="24"/>
        </w:rPr>
      </w:pPr>
    </w:p>
    <w:p w:rsidR="00261E37" w:rsidRPr="00BD7C30" w:rsidRDefault="00BD7C30" w:rsidP="002A794B">
      <w:pPr>
        <w:ind w:firstLineChars="600" w:firstLine="2168"/>
        <w:rPr>
          <w:b/>
          <w:sz w:val="36"/>
          <w:szCs w:val="36"/>
        </w:rPr>
      </w:pPr>
      <w:r w:rsidRPr="00BD7C30">
        <w:rPr>
          <w:rFonts w:hint="eastAsia"/>
          <w:b/>
          <w:sz w:val="36"/>
          <w:szCs w:val="36"/>
        </w:rPr>
        <w:t>考核规范</w:t>
      </w:r>
      <w:r w:rsidR="00261E37" w:rsidRPr="00BD7C30">
        <w:rPr>
          <w:rFonts w:hint="eastAsia"/>
          <w:b/>
          <w:sz w:val="36"/>
          <w:szCs w:val="36"/>
        </w:rPr>
        <w:t>修订工作组</w:t>
      </w:r>
    </w:p>
    <w:p w:rsidR="00BD7C30" w:rsidRPr="00BD7C30" w:rsidRDefault="00BD7C30" w:rsidP="002A794B">
      <w:pPr>
        <w:ind w:firstLineChars="900" w:firstLine="3253"/>
        <w:rPr>
          <w:b/>
          <w:sz w:val="36"/>
          <w:szCs w:val="36"/>
        </w:rPr>
      </w:pPr>
      <w:r w:rsidRPr="00BD7C30">
        <w:rPr>
          <w:rFonts w:hint="eastAsia"/>
          <w:b/>
          <w:sz w:val="36"/>
          <w:szCs w:val="36"/>
        </w:rPr>
        <w:t>2019.0</w:t>
      </w:r>
      <w:r w:rsidR="00265B38">
        <w:rPr>
          <w:rFonts w:hint="eastAsia"/>
          <w:b/>
          <w:sz w:val="36"/>
          <w:szCs w:val="36"/>
        </w:rPr>
        <w:t>6</w:t>
      </w:r>
    </w:p>
    <w:p w:rsidR="00261E37" w:rsidRPr="005753DD" w:rsidRDefault="00261E37">
      <w:pPr>
        <w:rPr>
          <w:sz w:val="32"/>
          <w:szCs w:val="32"/>
        </w:rPr>
      </w:pPr>
    </w:p>
    <w:p w:rsidR="00261E37" w:rsidRPr="005753DD" w:rsidRDefault="00261E37">
      <w:pPr>
        <w:rPr>
          <w:sz w:val="24"/>
          <w:szCs w:val="24"/>
        </w:rPr>
      </w:pPr>
    </w:p>
    <w:p w:rsidR="00261E37" w:rsidRPr="005753DD" w:rsidRDefault="00261E37">
      <w:pPr>
        <w:rPr>
          <w:sz w:val="24"/>
          <w:szCs w:val="24"/>
        </w:rPr>
      </w:pPr>
    </w:p>
    <w:p w:rsidR="00261E37" w:rsidRPr="005753DD" w:rsidRDefault="00261E37">
      <w:pPr>
        <w:rPr>
          <w:sz w:val="24"/>
          <w:szCs w:val="24"/>
        </w:rPr>
      </w:pPr>
    </w:p>
    <w:p w:rsidR="00261E37" w:rsidRPr="005753DD" w:rsidRDefault="00261E37">
      <w:pPr>
        <w:rPr>
          <w:sz w:val="24"/>
          <w:szCs w:val="24"/>
        </w:rPr>
      </w:pPr>
    </w:p>
    <w:p w:rsidR="00261E37" w:rsidRPr="002A794B" w:rsidRDefault="00261E37" w:rsidP="00261E37">
      <w:pPr>
        <w:pStyle w:val="a9"/>
        <w:numPr>
          <w:ilvl w:val="0"/>
          <w:numId w:val="1"/>
        </w:numPr>
        <w:ind w:firstLineChars="0"/>
        <w:rPr>
          <w:b/>
          <w:sz w:val="28"/>
          <w:szCs w:val="28"/>
        </w:rPr>
      </w:pPr>
      <w:r w:rsidRPr="002A794B">
        <w:rPr>
          <w:rFonts w:hint="eastAsia"/>
          <w:b/>
          <w:sz w:val="28"/>
          <w:szCs w:val="28"/>
        </w:rPr>
        <w:t>任务来源</w:t>
      </w:r>
    </w:p>
    <w:p w:rsidR="00261E37" w:rsidRPr="005753DD" w:rsidRDefault="00261E37" w:rsidP="00C423FC">
      <w:pPr>
        <w:ind w:left="94" w:firstLineChars="200" w:firstLine="480"/>
        <w:rPr>
          <w:sz w:val="24"/>
          <w:szCs w:val="24"/>
        </w:rPr>
      </w:pPr>
      <w:r w:rsidRPr="005753DD">
        <w:rPr>
          <w:rFonts w:hint="eastAsia"/>
          <w:sz w:val="24"/>
          <w:szCs w:val="24"/>
        </w:rPr>
        <w:t>根据《市场监管总局办公厅关于国家计量技术规范制定、修订及宣贯计划有关事项的通知》（</w:t>
      </w:r>
      <w:proofErr w:type="gramStart"/>
      <w:r w:rsidRPr="005753DD">
        <w:rPr>
          <w:rFonts w:hint="eastAsia"/>
          <w:sz w:val="24"/>
          <w:szCs w:val="24"/>
        </w:rPr>
        <w:t>市监量</w:t>
      </w:r>
      <w:proofErr w:type="gramEnd"/>
      <w:r w:rsidRPr="005753DD">
        <w:rPr>
          <w:rFonts w:hint="eastAsia"/>
          <w:sz w:val="24"/>
          <w:szCs w:val="24"/>
        </w:rPr>
        <w:t>【</w:t>
      </w:r>
      <w:r w:rsidRPr="005753DD">
        <w:rPr>
          <w:rFonts w:hint="eastAsia"/>
          <w:sz w:val="24"/>
          <w:szCs w:val="24"/>
        </w:rPr>
        <w:t>2018</w:t>
      </w:r>
      <w:r w:rsidRPr="005753DD">
        <w:rPr>
          <w:rFonts w:hint="eastAsia"/>
          <w:sz w:val="24"/>
          <w:szCs w:val="24"/>
        </w:rPr>
        <w:t>】</w:t>
      </w:r>
      <w:r w:rsidRPr="005753DD">
        <w:rPr>
          <w:rFonts w:hint="eastAsia"/>
          <w:sz w:val="24"/>
          <w:szCs w:val="24"/>
        </w:rPr>
        <w:t>540</w:t>
      </w:r>
      <w:r w:rsidRPr="005753DD">
        <w:rPr>
          <w:rFonts w:hint="eastAsia"/>
          <w:sz w:val="24"/>
          <w:szCs w:val="24"/>
        </w:rPr>
        <w:t>号）文件要求，由全国法制计量管理计量技术委员会负责归口《法定计量检定机构考核规范》制修订工作</w:t>
      </w:r>
      <w:r w:rsidR="00C423FC" w:rsidRPr="005753DD">
        <w:rPr>
          <w:rFonts w:hint="eastAsia"/>
          <w:sz w:val="24"/>
          <w:szCs w:val="24"/>
        </w:rPr>
        <w:t>。经研究，全国法制计量管理计量技术委员会委托江苏省计量科学研究院、江苏省质量技术监督局、中国计量</w:t>
      </w:r>
      <w:r w:rsidR="0077142E">
        <w:rPr>
          <w:rFonts w:hint="eastAsia"/>
          <w:sz w:val="24"/>
          <w:szCs w:val="24"/>
        </w:rPr>
        <w:t>科学研究院、上海市计量测试技术研究院、重庆市计量质量检测研究院和</w:t>
      </w:r>
      <w:r w:rsidR="00C423FC" w:rsidRPr="005753DD">
        <w:rPr>
          <w:rFonts w:hint="eastAsia"/>
          <w:sz w:val="24"/>
          <w:szCs w:val="24"/>
        </w:rPr>
        <w:t>国家轨道衡计量站</w:t>
      </w:r>
      <w:r w:rsidR="0077142E">
        <w:rPr>
          <w:rFonts w:hint="eastAsia"/>
          <w:sz w:val="24"/>
          <w:szCs w:val="24"/>
        </w:rPr>
        <w:t>等单位作为起草单位，负责该规范的修订工作。</w:t>
      </w:r>
    </w:p>
    <w:p w:rsidR="005753DD" w:rsidRPr="005753DD" w:rsidRDefault="005753DD" w:rsidP="005753DD">
      <w:pPr>
        <w:ind w:left="94"/>
        <w:rPr>
          <w:sz w:val="24"/>
          <w:szCs w:val="24"/>
        </w:rPr>
      </w:pPr>
    </w:p>
    <w:p w:rsidR="00261E37" w:rsidRPr="002A794B" w:rsidRDefault="00C423FC" w:rsidP="005753DD">
      <w:pPr>
        <w:pStyle w:val="a9"/>
        <w:numPr>
          <w:ilvl w:val="0"/>
          <w:numId w:val="2"/>
        </w:numPr>
        <w:ind w:firstLineChars="0"/>
        <w:rPr>
          <w:b/>
          <w:sz w:val="28"/>
          <w:szCs w:val="28"/>
        </w:rPr>
      </w:pPr>
      <w:r w:rsidRPr="002A794B">
        <w:rPr>
          <w:rFonts w:hint="eastAsia"/>
          <w:b/>
          <w:sz w:val="28"/>
          <w:szCs w:val="28"/>
        </w:rPr>
        <w:t>修订目的</w:t>
      </w:r>
    </w:p>
    <w:p w:rsidR="00C423FC" w:rsidRPr="005753DD" w:rsidRDefault="00C423FC" w:rsidP="002C68EF">
      <w:pPr>
        <w:spacing w:before="120" w:after="120"/>
        <w:ind w:left="94" w:firstLineChars="200" w:firstLine="480"/>
        <w:rPr>
          <w:rFonts w:ascii="宋体" w:hAnsi="宋体"/>
          <w:color w:val="000000"/>
          <w:sz w:val="24"/>
          <w:szCs w:val="24"/>
        </w:rPr>
      </w:pPr>
      <w:r w:rsidRPr="005753DD">
        <w:rPr>
          <w:rFonts w:ascii="宋体" w:hAnsi="宋体" w:hint="eastAsia"/>
          <w:color w:val="000000"/>
          <w:sz w:val="24"/>
          <w:szCs w:val="24"/>
        </w:rPr>
        <w:t>法定计量检定机构是政府计量行政部门依法设置或者授权建立并经政府计量行政部门组织考核合格，为政府计量行政部门实施计量监督提供技术保证</w:t>
      </w:r>
      <w:r w:rsidRPr="005753DD">
        <w:rPr>
          <w:rFonts w:ascii="宋体" w:hAnsi="宋体"/>
          <w:color w:val="000000"/>
          <w:sz w:val="24"/>
          <w:szCs w:val="24"/>
        </w:rPr>
        <w:t>,</w:t>
      </w:r>
      <w:r w:rsidRPr="005753DD">
        <w:rPr>
          <w:rFonts w:ascii="宋体" w:hAnsi="宋体" w:hint="eastAsia"/>
          <w:color w:val="000000"/>
          <w:sz w:val="24"/>
          <w:szCs w:val="24"/>
        </w:rPr>
        <w:t>并为国民经济和社会生活提供技术服务的计量技术机构。</w:t>
      </w:r>
    </w:p>
    <w:p w:rsidR="00C423FC" w:rsidRPr="005753DD" w:rsidRDefault="00C423FC" w:rsidP="002C68EF">
      <w:pPr>
        <w:spacing w:before="120" w:after="120"/>
        <w:ind w:firstLineChars="200" w:firstLine="480"/>
        <w:rPr>
          <w:rFonts w:ascii="宋体" w:hAnsi="宋体"/>
          <w:color w:val="000000"/>
          <w:sz w:val="24"/>
          <w:szCs w:val="24"/>
        </w:rPr>
      </w:pPr>
      <w:r w:rsidRPr="005753DD">
        <w:rPr>
          <w:rFonts w:ascii="宋体" w:hAnsi="宋体" w:hint="eastAsia"/>
          <w:color w:val="000000"/>
          <w:sz w:val="24"/>
          <w:szCs w:val="24"/>
        </w:rPr>
        <w:t>为加强对法定计量检定机构的管理，确保其依法提供准确可靠的计量检定、校准和检测结果，根据《中华人民共和国计量法》《中华人民共和国计量法实施细则》和《法定计量检定机构监督管理办法》等相关法律法规、规章的规定，参考了国际法制计量组织有关法制计量实验室的要求和</w:t>
      </w:r>
      <w:r w:rsidRPr="005753DD">
        <w:rPr>
          <w:sz w:val="24"/>
          <w:szCs w:val="24"/>
        </w:rPr>
        <w:t>国际标准</w:t>
      </w:r>
      <w:r w:rsidRPr="005753DD">
        <w:rPr>
          <w:rFonts w:ascii="宋体" w:hAnsi="宋体" w:hint="eastAsia"/>
          <w:color w:val="000000"/>
          <w:sz w:val="24"/>
          <w:szCs w:val="24"/>
        </w:rPr>
        <w:t>ISO</w:t>
      </w:r>
      <w:r w:rsidR="00BD7C30">
        <w:rPr>
          <w:rFonts w:ascii="宋体" w:hAnsi="宋体" w:hint="eastAsia"/>
          <w:color w:val="000000"/>
          <w:sz w:val="24"/>
          <w:szCs w:val="24"/>
        </w:rPr>
        <w:t>/IEC</w:t>
      </w:r>
      <w:r w:rsidRPr="005753DD">
        <w:rPr>
          <w:rFonts w:ascii="宋体" w:hAnsi="宋体" w:hint="eastAsia"/>
          <w:color w:val="000000"/>
          <w:sz w:val="24"/>
          <w:szCs w:val="24"/>
        </w:rPr>
        <w:t>17025《检测和校准实验室能力的通用要求》、ISO/IEC17011《合格评定-认可机构要求》制定《JJF1069法定计量检定机构考核规范》。</w:t>
      </w:r>
    </w:p>
    <w:p w:rsidR="00C423FC" w:rsidRPr="005753DD" w:rsidRDefault="00C423FC" w:rsidP="002C68EF">
      <w:pPr>
        <w:tabs>
          <w:tab w:val="left" w:pos="3261"/>
        </w:tabs>
        <w:adjustRightInd w:val="0"/>
        <w:snapToGrid w:val="0"/>
        <w:ind w:firstLineChars="200" w:firstLine="480"/>
        <w:rPr>
          <w:rFonts w:ascii="宋体" w:hAnsi="宋体"/>
          <w:color w:val="000000"/>
          <w:sz w:val="24"/>
          <w:szCs w:val="24"/>
        </w:rPr>
      </w:pPr>
      <w:r w:rsidRPr="005753DD">
        <w:rPr>
          <w:rFonts w:ascii="宋体" w:hAnsi="宋体" w:hint="eastAsia"/>
          <w:color w:val="000000"/>
          <w:sz w:val="24"/>
          <w:szCs w:val="24"/>
        </w:rPr>
        <w:t>考核规范自2000年发布以来，我国各级法定计量检定机构认真按照《规范》的要求加强法制管理，规范计量行为，从而为法定计量检定机构确保其为国民经济、社会发展和计量监督依法提供公正、准确、可靠、并具有法律效力的计量检定和检测结果提供了有力的保证；同时考核规范的实施也有力地促进法定计量检定机构在全面贯彻国家计量法律、法规的前提下，按国际通行的方式，加强对计量检定机构的管理，提高现代化科学管理水平；并促进了我国法定计量检定机构的测量结果和计量器具型式批准证书实现与其他国家的相互承认。</w:t>
      </w:r>
    </w:p>
    <w:p w:rsidR="002C68EF" w:rsidRPr="005753DD" w:rsidRDefault="00C423FC" w:rsidP="002C68EF">
      <w:pPr>
        <w:spacing w:before="120" w:after="120"/>
        <w:ind w:firstLineChars="200" w:firstLine="480"/>
        <w:rPr>
          <w:rFonts w:ascii="宋体" w:hAnsi="宋体"/>
          <w:color w:val="000000"/>
          <w:sz w:val="24"/>
          <w:szCs w:val="24"/>
        </w:rPr>
      </w:pPr>
      <w:r w:rsidRPr="005753DD">
        <w:rPr>
          <w:rFonts w:ascii="宋体" w:hAnsi="宋体" w:hint="eastAsia"/>
          <w:color w:val="000000"/>
          <w:sz w:val="24"/>
          <w:szCs w:val="24"/>
        </w:rPr>
        <w:t>考核规范发布以来</w:t>
      </w:r>
      <w:r w:rsidR="0077142E">
        <w:rPr>
          <w:rFonts w:ascii="宋体" w:hAnsi="宋体" w:hint="eastAsia"/>
          <w:color w:val="000000"/>
          <w:sz w:val="24"/>
          <w:szCs w:val="24"/>
        </w:rPr>
        <w:t>，根据法定计量检定机构承担的法定任务的增加、国际标准的修订以及</w:t>
      </w:r>
      <w:r w:rsidRPr="005753DD">
        <w:rPr>
          <w:rFonts w:ascii="宋体" w:hAnsi="宋体" w:hint="eastAsia"/>
          <w:color w:val="000000"/>
          <w:sz w:val="24"/>
          <w:szCs w:val="24"/>
        </w:rPr>
        <w:t>改进考核工作的需要经历了2003年、2007年和2012年三次修订。</w:t>
      </w:r>
    </w:p>
    <w:p w:rsidR="00C423FC" w:rsidRPr="005753DD" w:rsidRDefault="00C423FC" w:rsidP="002C68EF">
      <w:pPr>
        <w:spacing w:before="120" w:after="120"/>
        <w:ind w:firstLineChars="200" w:firstLine="480"/>
        <w:rPr>
          <w:rFonts w:ascii="宋体" w:hAnsi="宋体"/>
          <w:color w:val="000000"/>
          <w:sz w:val="24"/>
          <w:szCs w:val="24"/>
        </w:rPr>
      </w:pPr>
      <w:r w:rsidRPr="005753DD">
        <w:rPr>
          <w:rFonts w:ascii="宋体" w:hAnsi="宋体" w:hint="eastAsia"/>
          <w:color w:val="000000"/>
          <w:sz w:val="24"/>
          <w:szCs w:val="24"/>
        </w:rPr>
        <w:t>当前，各级法定计量检定机构面临机构改革和业务发展的新机遇和新挑战；国际标准ISO</w:t>
      </w:r>
      <w:r w:rsidR="00BD7C30">
        <w:rPr>
          <w:rFonts w:ascii="宋体" w:hAnsi="宋体" w:hint="eastAsia"/>
          <w:color w:val="000000"/>
          <w:sz w:val="24"/>
          <w:szCs w:val="24"/>
        </w:rPr>
        <w:t>/IEC</w:t>
      </w:r>
      <w:r w:rsidRPr="005753DD">
        <w:rPr>
          <w:rFonts w:ascii="宋体" w:hAnsi="宋体" w:hint="eastAsia"/>
          <w:color w:val="000000"/>
          <w:sz w:val="24"/>
          <w:szCs w:val="24"/>
        </w:rPr>
        <w:t>170</w:t>
      </w:r>
      <w:r w:rsidR="00BD7C30">
        <w:rPr>
          <w:rFonts w:ascii="宋体" w:hAnsi="宋体" w:hint="eastAsia"/>
          <w:color w:val="000000"/>
          <w:sz w:val="24"/>
          <w:szCs w:val="24"/>
        </w:rPr>
        <w:t xml:space="preserve"> </w:t>
      </w:r>
      <w:r w:rsidRPr="005753DD">
        <w:rPr>
          <w:rFonts w:ascii="宋体" w:hAnsi="宋体" w:hint="eastAsia"/>
          <w:color w:val="000000"/>
          <w:sz w:val="24"/>
          <w:szCs w:val="24"/>
        </w:rPr>
        <w:t>25《检测和校准实验室能力的通用要求》和ISO/IEC17011《合格评定-认可机构要求》也于2017年底进行了修订。为了使考核规范更好地满足计量法律法规对法定计量检定机构的要求；更好地适应法定计量检定机构改革发展的需要；更好地与相关的国际标准和国际建议相互衔接；更好地提高考核工作的有效性，有必要对规范进行修订。</w:t>
      </w:r>
    </w:p>
    <w:p w:rsidR="00C423FC" w:rsidRPr="005753DD" w:rsidRDefault="00C423FC" w:rsidP="00C423FC">
      <w:pPr>
        <w:pStyle w:val="a9"/>
        <w:ind w:left="574" w:firstLineChars="0" w:firstLine="0"/>
        <w:rPr>
          <w:sz w:val="24"/>
          <w:szCs w:val="24"/>
        </w:rPr>
      </w:pPr>
    </w:p>
    <w:p w:rsidR="00261E37" w:rsidRPr="002A794B" w:rsidRDefault="00C423FC" w:rsidP="005753DD">
      <w:pPr>
        <w:pStyle w:val="a9"/>
        <w:numPr>
          <w:ilvl w:val="0"/>
          <w:numId w:val="2"/>
        </w:numPr>
        <w:ind w:firstLineChars="0"/>
        <w:rPr>
          <w:b/>
          <w:sz w:val="28"/>
          <w:szCs w:val="28"/>
        </w:rPr>
      </w:pPr>
      <w:r w:rsidRPr="002A794B">
        <w:rPr>
          <w:rFonts w:hint="eastAsia"/>
          <w:b/>
          <w:sz w:val="28"/>
          <w:szCs w:val="28"/>
        </w:rPr>
        <w:t>修订</w:t>
      </w:r>
      <w:r w:rsidR="00261E37" w:rsidRPr="002A794B">
        <w:rPr>
          <w:rFonts w:hint="eastAsia"/>
          <w:b/>
          <w:sz w:val="28"/>
          <w:szCs w:val="28"/>
        </w:rPr>
        <w:t>依据</w:t>
      </w:r>
      <w:r w:rsidR="00261E37" w:rsidRPr="002A794B">
        <w:rPr>
          <w:rFonts w:hint="eastAsia"/>
          <w:b/>
          <w:sz w:val="28"/>
          <w:szCs w:val="28"/>
        </w:rPr>
        <w:t xml:space="preserve"> </w:t>
      </w:r>
    </w:p>
    <w:p w:rsidR="002C68EF" w:rsidRPr="005753DD" w:rsidRDefault="002C68EF" w:rsidP="002C68EF">
      <w:pPr>
        <w:pStyle w:val="a9"/>
        <w:ind w:left="574" w:firstLineChars="0" w:firstLine="0"/>
        <w:rPr>
          <w:sz w:val="24"/>
          <w:szCs w:val="24"/>
        </w:rPr>
      </w:pPr>
      <w:r w:rsidRPr="005753DD">
        <w:rPr>
          <w:rFonts w:hint="eastAsia"/>
          <w:sz w:val="24"/>
          <w:szCs w:val="24"/>
        </w:rPr>
        <w:t>国家现行有效的相关计量法律法规及行政规章</w:t>
      </w:r>
    </w:p>
    <w:p w:rsidR="002C68EF" w:rsidRPr="005753DD" w:rsidRDefault="00BD7C30" w:rsidP="002C68EF">
      <w:pPr>
        <w:pStyle w:val="a9"/>
        <w:ind w:left="574" w:firstLineChars="0" w:firstLine="0"/>
        <w:rPr>
          <w:sz w:val="24"/>
          <w:szCs w:val="24"/>
        </w:rPr>
      </w:pPr>
      <w:r>
        <w:rPr>
          <w:rFonts w:hint="eastAsia"/>
          <w:sz w:val="24"/>
          <w:szCs w:val="24"/>
        </w:rPr>
        <w:t>国家</w:t>
      </w:r>
      <w:r w:rsidR="002C68EF" w:rsidRPr="005753DD">
        <w:rPr>
          <w:rFonts w:hint="eastAsia"/>
          <w:sz w:val="24"/>
          <w:szCs w:val="24"/>
        </w:rPr>
        <w:t>现行有效的相关国家计量技术规范</w:t>
      </w:r>
    </w:p>
    <w:p w:rsidR="002C68EF" w:rsidRPr="005753DD" w:rsidRDefault="002C68EF" w:rsidP="002C68EF">
      <w:pPr>
        <w:pStyle w:val="a9"/>
        <w:ind w:left="574" w:firstLineChars="0" w:firstLine="0"/>
        <w:rPr>
          <w:sz w:val="24"/>
          <w:szCs w:val="24"/>
        </w:rPr>
      </w:pPr>
      <w:r w:rsidRPr="005753DD">
        <w:rPr>
          <w:rFonts w:hint="eastAsia"/>
          <w:sz w:val="24"/>
          <w:szCs w:val="24"/>
        </w:rPr>
        <w:lastRenderedPageBreak/>
        <w:t>国际法制计量组织相关的国际建议和国际文件</w:t>
      </w:r>
    </w:p>
    <w:p w:rsidR="001566ED" w:rsidRPr="00BD7C30" w:rsidRDefault="002C68EF" w:rsidP="002C68EF">
      <w:pPr>
        <w:pStyle w:val="a9"/>
        <w:ind w:left="574" w:firstLineChars="0" w:firstLine="0"/>
        <w:rPr>
          <w:rFonts w:ascii="宋体" w:hAnsi="宋体"/>
          <w:sz w:val="24"/>
          <w:szCs w:val="24"/>
        </w:rPr>
      </w:pPr>
      <w:r w:rsidRPr="005753DD">
        <w:rPr>
          <w:rFonts w:ascii="宋体" w:hAnsi="宋体" w:hint="eastAsia"/>
          <w:color w:val="000000"/>
          <w:sz w:val="24"/>
          <w:szCs w:val="24"/>
        </w:rPr>
        <w:t>国际标准</w:t>
      </w:r>
      <w:r w:rsidR="001566ED">
        <w:rPr>
          <w:rFonts w:ascii="宋体" w:hAnsi="宋体" w:hint="eastAsia"/>
          <w:color w:val="000000"/>
          <w:sz w:val="24"/>
          <w:szCs w:val="24"/>
        </w:rPr>
        <w:t>ISO</w:t>
      </w:r>
      <w:r w:rsidR="00BD7C30">
        <w:rPr>
          <w:rFonts w:ascii="宋体" w:hAnsi="宋体" w:hint="eastAsia"/>
          <w:color w:val="000000"/>
          <w:sz w:val="24"/>
          <w:szCs w:val="24"/>
        </w:rPr>
        <w:t>/IEC</w:t>
      </w:r>
      <w:r w:rsidR="001566ED">
        <w:rPr>
          <w:rFonts w:ascii="宋体" w:hAnsi="宋体" w:hint="eastAsia"/>
          <w:color w:val="000000"/>
          <w:sz w:val="24"/>
          <w:szCs w:val="24"/>
        </w:rPr>
        <w:t>17025：</w:t>
      </w:r>
      <w:r w:rsidRPr="005753DD">
        <w:rPr>
          <w:rFonts w:ascii="宋体" w:hAnsi="宋体" w:hint="eastAsia"/>
          <w:color w:val="000000"/>
          <w:sz w:val="24"/>
          <w:szCs w:val="24"/>
        </w:rPr>
        <w:t>2017《检测和校准实验室能力的通用要求》</w:t>
      </w:r>
      <w:r w:rsidR="00BD7C30" w:rsidRPr="00BD7C30">
        <w:rPr>
          <w:rFonts w:ascii="宋体" w:hAnsi="宋体" w:hint="eastAsia"/>
          <w:sz w:val="24"/>
          <w:szCs w:val="24"/>
        </w:rPr>
        <w:t>（</w:t>
      </w:r>
      <w:r w:rsidR="001566ED" w:rsidRPr="00BD7C30">
        <w:rPr>
          <w:rFonts w:ascii="宋体" w:hAnsi="宋体" w:hint="eastAsia"/>
          <w:sz w:val="24"/>
          <w:szCs w:val="24"/>
        </w:rPr>
        <w:t>由于ISO</w:t>
      </w:r>
      <w:r w:rsidR="00BD7C30" w:rsidRPr="00BD7C30">
        <w:rPr>
          <w:rFonts w:ascii="宋体" w:hAnsi="宋体" w:hint="eastAsia"/>
          <w:sz w:val="24"/>
          <w:szCs w:val="24"/>
        </w:rPr>
        <w:t xml:space="preserve">/IEC </w:t>
      </w:r>
      <w:r w:rsidR="001566ED" w:rsidRPr="00BD7C30">
        <w:rPr>
          <w:rFonts w:ascii="宋体" w:hAnsi="宋体" w:hint="eastAsia"/>
          <w:sz w:val="24"/>
          <w:szCs w:val="24"/>
        </w:rPr>
        <w:t>17025：2017</w:t>
      </w:r>
      <w:r w:rsidR="00BD7C30" w:rsidRPr="00BD7C30">
        <w:rPr>
          <w:rFonts w:ascii="宋体" w:hAnsi="宋体" w:hint="eastAsia"/>
          <w:sz w:val="24"/>
          <w:szCs w:val="24"/>
        </w:rPr>
        <w:t>目前尚未转化为国家标准，因此征求意见</w:t>
      </w:r>
      <w:r w:rsidR="001566ED" w:rsidRPr="00BD7C30">
        <w:rPr>
          <w:rFonts w:ascii="宋体" w:hAnsi="宋体" w:hint="eastAsia"/>
          <w:sz w:val="24"/>
          <w:szCs w:val="24"/>
        </w:rPr>
        <w:t>稿参考的是CNAS-CL01</w:t>
      </w:r>
      <w:r w:rsidR="0089450E">
        <w:rPr>
          <w:rFonts w:ascii="宋体" w:hAnsi="宋体" w:hint="eastAsia"/>
          <w:sz w:val="24"/>
          <w:szCs w:val="24"/>
        </w:rPr>
        <w:t xml:space="preserve">  </w:t>
      </w:r>
      <w:r w:rsidR="00BD7C30" w:rsidRPr="00BD7C30">
        <w:rPr>
          <w:rFonts w:ascii="宋体" w:hAnsi="宋体" w:hint="eastAsia"/>
          <w:sz w:val="24"/>
          <w:szCs w:val="24"/>
        </w:rPr>
        <w:t>2019</w:t>
      </w:r>
      <w:r w:rsidR="001566ED" w:rsidRPr="00BD7C30">
        <w:rPr>
          <w:rFonts w:ascii="宋体" w:hAnsi="宋体" w:hint="eastAsia"/>
          <w:sz w:val="24"/>
          <w:szCs w:val="24"/>
        </w:rPr>
        <w:t>的文本。等国家标准发布后，将采用国家标准的文本</w:t>
      </w:r>
      <w:r w:rsidR="00BD7C30" w:rsidRPr="00BD7C30">
        <w:rPr>
          <w:rFonts w:ascii="宋体" w:hAnsi="宋体" w:hint="eastAsia"/>
          <w:sz w:val="24"/>
          <w:szCs w:val="24"/>
        </w:rPr>
        <w:t>）</w:t>
      </w:r>
    </w:p>
    <w:p w:rsidR="005753DD" w:rsidRPr="005753DD" w:rsidRDefault="002C68EF" w:rsidP="005753DD">
      <w:pPr>
        <w:pStyle w:val="a9"/>
        <w:ind w:left="574" w:firstLineChars="0" w:firstLine="0"/>
        <w:rPr>
          <w:rFonts w:ascii="宋体" w:hAnsi="宋体"/>
          <w:color w:val="000000"/>
          <w:sz w:val="24"/>
          <w:szCs w:val="24"/>
        </w:rPr>
      </w:pPr>
      <w:r w:rsidRPr="005753DD">
        <w:rPr>
          <w:rFonts w:ascii="宋体" w:hAnsi="宋体" w:hint="eastAsia"/>
          <w:color w:val="000000"/>
          <w:sz w:val="24"/>
          <w:szCs w:val="24"/>
        </w:rPr>
        <w:t>国际标准ISO/IEC17011-2017《合格评定-认可机构要求》</w:t>
      </w:r>
    </w:p>
    <w:p w:rsidR="0077142E" w:rsidRPr="002A794B" w:rsidRDefault="0077142E" w:rsidP="005753DD">
      <w:pPr>
        <w:pStyle w:val="a9"/>
        <w:numPr>
          <w:ilvl w:val="0"/>
          <w:numId w:val="2"/>
        </w:numPr>
        <w:ind w:firstLineChars="0"/>
        <w:rPr>
          <w:b/>
          <w:sz w:val="28"/>
          <w:szCs w:val="28"/>
        </w:rPr>
      </w:pPr>
      <w:r w:rsidRPr="002A794B">
        <w:rPr>
          <w:rFonts w:hint="eastAsia"/>
          <w:b/>
          <w:sz w:val="28"/>
          <w:szCs w:val="28"/>
        </w:rPr>
        <w:t>修订思路</w:t>
      </w:r>
    </w:p>
    <w:p w:rsidR="0077142E" w:rsidRPr="0089450E" w:rsidRDefault="0089450E" w:rsidP="0089450E">
      <w:pPr>
        <w:ind w:left="514"/>
        <w:rPr>
          <w:sz w:val="24"/>
          <w:szCs w:val="24"/>
        </w:rPr>
      </w:pPr>
      <w:r>
        <w:rPr>
          <w:rFonts w:hint="eastAsia"/>
          <w:sz w:val="24"/>
          <w:szCs w:val="24"/>
        </w:rPr>
        <w:t>1</w:t>
      </w:r>
      <w:r>
        <w:rPr>
          <w:rFonts w:hint="eastAsia"/>
          <w:sz w:val="24"/>
          <w:szCs w:val="24"/>
        </w:rPr>
        <w:t>、</w:t>
      </w:r>
      <w:r w:rsidR="007C59CB" w:rsidRPr="0089450E">
        <w:rPr>
          <w:rFonts w:hint="eastAsia"/>
          <w:sz w:val="24"/>
          <w:szCs w:val="24"/>
        </w:rPr>
        <w:t>关于</w:t>
      </w:r>
      <w:r w:rsidR="0077142E" w:rsidRPr="0089450E">
        <w:rPr>
          <w:rFonts w:hint="eastAsia"/>
          <w:sz w:val="24"/>
          <w:szCs w:val="24"/>
        </w:rPr>
        <w:t>框架</w:t>
      </w:r>
      <w:r w:rsidR="00533849" w:rsidRPr="0089450E">
        <w:rPr>
          <w:rFonts w:hint="eastAsia"/>
          <w:sz w:val="24"/>
          <w:szCs w:val="24"/>
        </w:rPr>
        <w:t>结构</w:t>
      </w:r>
    </w:p>
    <w:p w:rsidR="007E5EA5" w:rsidRPr="00B9093F" w:rsidRDefault="007E5EA5" w:rsidP="00B9093F">
      <w:pPr>
        <w:ind w:left="240" w:firstLineChars="200" w:firstLine="480"/>
        <w:rPr>
          <w:sz w:val="24"/>
          <w:szCs w:val="24"/>
        </w:rPr>
      </w:pPr>
      <w:proofErr w:type="gramStart"/>
      <w:r w:rsidRPr="00B9093F">
        <w:rPr>
          <w:rFonts w:hint="eastAsia"/>
          <w:sz w:val="24"/>
          <w:szCs w:val="24"/>
        </w:rPr>
        <w:t>原考核</w:t>
      </w:r>
      <w:proofErr w:type="gramEnd"/>
      <w:r w:rsidRPr="00B9093F">
        <w:rPr>
          <w:rFonts w:hint="eastAsia"/>
          <w:sz w:val="24"/>
          <w:szCs w:val="24"/>
        </w:rPr>
        <w:t>规范的框架与</w:t>
      </w:r>
      <w:r w:rsidRPr="00B9093F">
        <w:rPr>
          <w:rFonts w:hint="eastAsia"/>
          <w:sz w:val="24"/>
          <w:szCs w:val="24"/>
        </w:rPr>
        <w:t>ISO17025</w:t>
      </w:r>
      <w:r w:rsidRPr="00B9093F">
        <w:rPr>
          <w:rFonts w:hint="eastAsia"/>
          <w:sz w:val="24"/>
          <w:szCs w:val="24"/>
        </w:rPr>
        <w:t>不同，是按照过程方法架构的框架；</w:t>
      </w:r>
      <w:r w:rsidR="00B9093F" w:rsidRPr="00B9093F">
        <w:rPr>
          <w:rFonts w:hint="eastAsia"/>
          <w:sz w:val="24"/>
          <w:szCs w:val="24"/>
        </w:rPr>
        <w:t>修订后</w:t>
      </w:r>
      <w:r w:rsidRPr="00B9093F">
        <w:rPr>
          <w:rFonts w:hint="eastAsia"/>
          <w:sz w:val="24"/>
          <w:szCs w:val="24"/>
        </w:rPr>
        <w:t>的</w:t>
      </w:r>
      <w:r w:rsidRPr="00B9093F">
        <w:rPr>
          <w:rFonts w:hint="eastAsia"/>
          <w:sz w:val="24"/>
          <w:szCs w:val="24"/>
        </w:rPr>
        <w:t>ISO17025</w:t>
      </w:r>
      <w:r w:rsidR="00966703">
        <w:rPr>
          <w:rFonts w:hint="eastAsia"/>
          <w:sz w:val="24"/>
          <w:szCs w:val="24"/>
        </w:rPr>
        <w:t>：</w:t>
      </w:r>
      <w:r w:rsidR="00966703">
        <w:rPr>
          <w:rFonts w:hint="eastAsia"/>
          <w:sz w:val="24"/>
          <w:szCs w:val="24"/>
        </w:rPr>
        <w:t>2017</w:t>
      </w:r>
      <w:r w:rsidR="00B9093F" w:rsidRPr="00B9093F">
        <w:rPr>
          <w:rFonts w:hint="eastAsia"/>
          <w:sz w:val="24"/>
          <w:szCs w:val="24"/>
        </w:rPr>
        <w:t>也是按照过程方法架构的框架。因此，这次修订考核规范将</w:t>
      </w:r>
      <w:r w:rsidR="00966703">
        <w:rPr>
          <w:rFonts w:hint="eastAsia"/>
          <w:sz w:val="24"/>
          <w:szCs w:val="24"/>
        </w:rPr>
        <w:t>继续按照过程方法，并与</w:t>
      </w:r>
      <w:r w:rsidR="00B9093F" w:rsidRPr="00B9093F">
        <w:rPr>
          <w:rFonts w:hint="eastAsia"/>
          <w:sz w:val="24"/>
          <w:szCs w:val="24"/>
        </w:rPr>
        <w:t>ISO17025:2017</w:t>
      </w:r>
      <w:r w:rsidR="00B9093F" w:rsidRPr="00B9093F">
        <w:rPr>
          <w:rFonts w:hint="eastAsia"/>
          <w:sz w:val="24"/>
          <w:szCs w:val="24"/>
        </w:rPr>
        <w:t>的框架</w:t>
      </w:r>
      <w:r w:rsidR="00CF7584">
        <w:rPr>
          <w:rFonts w:hint="eastAsia"/>
          <w:sz w:val="24"/>
          <w:szCs w:val="24"/>
        </w:rPr>
        <w:t>基本</w:t>
      </w:r>
      <w:r w:rsidR="00966703">
        <w:rPr>
          <w:rFonts w:hint="eastAsia"/>
          <w:sz w:val="24"/>
          <w:szCs w:val="24"/>
        </w:rPr>
        <w:t>保持一致。</w:t>
      </w:r>
    </w:p>
    <w:p w:rsidR="007E5EA5" w:rsidRDefault="007C59CB" w:rsidP="007C59CB">
      <w:pPr>
        <w:pStyle w:val="a9"/>
        <w:ind w:left="574" w:firstLineChars="0" w:firstLine="0"/>
        <w:rPr>
          <w:sz w:val="24"/>
          <w:szCs w:val="24"/>
        </w:rPr>
      </w:pPr>
      <w:r>
        <w:rPr>
          <w:rFonts w:hint="eastAsia"/>
          <w:sz w:val="24"/>
          <w:szCs w:val="24"/>
        </w:rPr>
        <w:t>2</w:t>
      </w:r>
      <w:r>
        <w:rPr>
          <w:rFonts w:hint="eastAsia"/>
          <w:sz w:val="24"/>
          <w:szCs w:val="24"/>
        </w:rPr>
        <w:t>、</w:t>
      </w:r>
      <w:r w:rsidR="007E5EA5">
        <w:rPr>
          <w:rFonts w:hint="eastAsia"/>
          <w:sz w:val="24"/>
          <w:szCs w:val="24"/>
        </w:rPr>
        <w:t xml:space="preserve"> </w:t>
      </w:r>
      <w:r>
        <w:rPr>
          <w:rFonts w:hint="eastAsia"/>
          <w:sz w:val="24"/>
          <w:szCs w:val="24"/>
        </w:rPr>
        <w:t>关于</w:t>
      </w:r>
      <w:r w:rsidR="007E5EA5">
        <w:rPr>
          <w:rFonts w:hint="eastAsia"/>
          <w:sz w:val="24"/>
          <w:szCs w:val="24"/>
        </w:rPr>
        <w:t>管理体系</w:t>
      </w:r>
    </w:p>
    <w:p w:rsidR="00966703" w:rsidRPr="00533849" w:rsidRDefault="00966703" w:rsidP="00533849">
      <w:pPr>
        <w:ind w:left="240" w:firstLineChars="200" w:firstLine="480"/>
        <w:rPr>
          <w:sz w:val="24"/>
          <w:szCs w:val="24"/>
        </w:rPr>
      </w:pPr>
      <w:r w:rsidRPr="00533849">
        <w:rPr>
          <w:rFonts w:hint="eastAsia"/>
          <w:sz w:val="24"/>
          <w:szCs w:val="24"/>
        </w:rPr>
        <w:t>在</w:t>
      </w:r>
      <w:r w:rsidRPr="00533849">
        <w:rPr>
          <w:rFonts w:hint="eastAsia"/>
          <w:sz w:val="24"/>
          <w:szCs w:val="24"/>
        </w:rPr>
        <w:t>ISO17025:2017</w:t>
      </w:r>
      <w:r w:rsidRPr="00533849">
        <w:rPr>
          <w:rFonts w:hint="eastAsia"/>
          <w:sz w:val="24"/>
          <w:szCs w:val="24"/>
        </w:rPr>
        <w:t>标准中提出了方式</w:t>
      </w:r>
      <w:r w:rsidRPr="00533849">
        <w:rPr>
          <w:rFonts w:hint="eastAsia"/>
          <w:sz w:val="24"/>
          <w:szCs w:val="24"/>
        </w:rPr>
        <w:t>A</w:t>
      </w:r>
      <w:r w:rsidRPr="00533849">
        <w:rPr>
          <w:rFonts w:hint="eastAsia"/>
          <w:sz w:val="24"/>
          <w:szCs w:val="24"/>
        </w:rPr>
        <w:t>和方式</w:t>
      </w:r>
      <w:r w:rsidRPr="00533849">
        <w:rPr>
          <w:rFonts w:hint="eastAsia"/>
          <w:sz w:val="24"/>
          <w:szCs w:val="24"/>
        </w:rPr>
        <w:t>B</w:t>
      </w:r>
      <w:r w:rsidRPr="00533849">
        <w:rPr>
          <w:rFonts w:hint="eastAsia"/>
          <w:sz w:val="24"/>
          <w:szCs w:val="24"/>
        </w:rPr>
        <w:t>两种</w:t>
      </w:r>
      <w:r w:rsidR="0089450E">
        <w:rPr>
          <w:rFonts w:hint="eastAsia"/>
          <w:sz w:val="24"/>
          <w:szCs w:val="24"/>
        </w:rPr>
        <w:t>模式。</w:t>
      </w:r>
      <w:r w:rsidR="00CF7584" w:rsidRPr="00533849">
        <w:rPr>
          <w:rFonts w:hint="eastAsia"/>
          <w:sz w:val="24"/>
          <w:szCs w:val="24"/>
        </w:rPr>
        <w:t>考虑到法定计量检定机构都是相对独立的专门从事计量检定、校准和检测的技术机构，因此管理体系采用方式</w:t>
      </w:r>
      <w:r w:rsidR="00CF7584" w:rsidRPr="00533849">
        <w:rPr>
          <w:rFonts w:hint="eastAsia"/>
          <w:sz w:val="24"/>
          <w:szCs w:val="24"/>
        </w:rPr>
        <w:t>A</w:t>
      </w:r>
      <w:r w:rsidR="00CF7584" w:rsidRPr="00533849">
        <w:rPr>
          <w:rFonts w:hint="eastAsia"/>
          <w:sz w:val="24"/>
          <w:szCs w:val="24"/>
        </w:rPr>
        <w:t>的模式比较</w:t>
      </w:r>
      <w:r w:rsidR="00533849" w:rsidRPr="00533849">
        <w:rPr>
          <w:rFonts w:hint="eastAsia"/>
          <w:sz w:val="24"/>
          <w:szCs w:val="24"/>
        </w:rPr>
        <w:t>合适。所以，在</w:t>
      </w:r>
      <w:r w:rsidR="0089450E">
        <w:rPr>
          <w:rFonts w:hint="eastAsia"/>
          <w:sz w:val="24"/>
          <w:szCs w:val="24"/>
        </w:rPr>
        <w:t>修订的</w:t>
      </w:r>
      <w:r w:rsidR="00533849" w:rsidRPr="00533849">
        <w:rPr>
          <w:rFonts w:hint="eastAsia"/>
          <w:sz w:val="24"/>
          <w:szCs w:val="24"/>
        </w:rPr>
        <w:t>考核规范中，关于管理体系要求只提出了方式</w:t>
      </w:r>
      <w:r w:rsidR="00533849" w:rsidRPr="00533849">
        <w:rPr>
          <w:rFonts w:hint="eastAsia"/>
          <w:sz w:val="24"/>
          <w:szCs w:val="24"/>
        </w:rPr>
        <w:t>A</w:t>
      </w:r>
      <w:r w:rsidR="00533849" w:rsidRPr="00533849">
        <w:rPr>
          <w:rFonts w:hint="eastAsia"/>
          <w:sz w:val="24"/>
          <w:szCs w:val="24"/>
        </w:rPr>
        <w:t>一种模式</w:t>
      </w:r>
    </w:p>
    <w:p w:rsidR="007E5EA5" w:rsidRDefault="007C59CB" w:rsidP="007C59CB">
      <w:pPr>
        <w:pStyle w:val="a9"/>
        <w:ind w:left="574" w:firstLineChars="0" w:firstLine="0"/>
        <w:rPr>
          <w:sz w:val="24"/>
          <w:szCs w:val="24"/>
        </w:rPr>
      </w:pPr>
      <w:r>
        <w:rPr>
          <w:rFonts w:hint="eastAsia"/>
          <w:sz w:val="24"/>
          <w:szCs w:val="24"/>
        </w:rPr>
        <w:t>3</w:t>
      </w:r>
      <w:r>
        <w:rPr>
          <w:rFonts w:hint="eastAsia"/>
          <w:sz w:val="24"/>
          <w:szCs w:val="24"/>
        </w:rPr>
        <w:t>、关于</w:t>
      </w:r>
      <w:r w:rsidR="007E5EA5">
        <w:rPr>
          <w:rFonts w:hint="eastAsia"/>
          <w:sz w:val="24"/>
          <w:szCs w:val="24"/>
        </w:rPr>
        <w:t>风险思维</w:t>
      </w:r>
    </w:p>
    <w:p w:rsidR="00533849" w:rsidRPr="00533849" w:rsidRDefault="00533849" w:rsidP="00533849">
      <w:pPr>
        <w:ind w:firstLineChars="275" w:firstLine="660"/>
        <w:rPr>
          <w:sz w:val="24"/>
          <w:szCs w:val="24"/>
        </w:rPr>
      </w:pPr>
      <w:r>
        <w:rPr>
          <w:rFonts w:hint="eastAsia"/>
          <w:sz w:val="24"/>
          <w:szCs w:val="24"/>
        </w:rPr>
        <w:t>在</w:t>
      </w:r>
      <w:r>
        <w:rPr>
          <w:rFonts w:hint="eastAsia"/>
          <w:sz w:val="24"/>
          <w:szCs w:val="24"/>
        </w:rPr>
        <w:t>ISO</w:t>
      </w:r>
      <w:r w:rsidR="0089450E">
        <w:rPr>
          <w:rFonts w:hint="eastAsia"/>
          <w:sz w:val="24"/>
          <w:szCs w:val="24"/>
        </w:rPr>
        <w:t xml:space="preserve">/IEC </w:t>
      </w:r>
      <w:r>
        <w:rPr>
          <w:rFonts w:hint="eastAsia"/>
          <w:sz w:val="24"/>
          <w:szCs w:val="24"/>
        </w:rPr>
        <w:t>17025</w:t>
      </w:r>
      <w:r>
        <w:rPr>
          <w:rFonts w:hint="eastAsia"/>
          <w:sz w:val="24"/>
          <w:szCs w:val="24"/>
        </w:rPr>
        <w:t>：</w:t>
      </w:r>
      <w:r>
        <w:rPr>
          <w:rFonts w:hint="eastAsia"/>
          <w:sz w:val="24"/>
          <w:szCs w:val="24"/>
        </w:rPr>
        <w:t>2017</w:t>
      </w:r>
      <w:r>
        <w:rPr>
          <w:rFonts w:hint="eastAsia"/>
          <w:sz w:val="24"/>
          <w:szCs w:val="24"/>
        </w:rPr>
        <w:t>的前言中明确提出了</w:t>
      </w:r>
      <w:r w:rsidRPr="00533849">
        <w:rPr>
          <w:rFonts w:hint="eastAsia"/>
          <w:sz w:val="24"/>
          <w:szCs w:val="24"/>
        </w:rPr>
        <w:t>风险思维</w:t>
      </w:r>
      <w:r>
        <w:rPr>
          <w:rFonts w:hint="eastAsia"/>
          <w:sz w:val="24"/>
          <w:szCs w:val="24"/>
        </w:rPr>
        <w:t>的概念。这是该标准在修订中增加的一个十分重要的管理思想。在修订考核规范时，无论考核要求和考核方法的设定，都必须认真考虑风险思维，并且</w:t>
      </w:r>
      <w:r w:rsidR="007C59CB">
        <w:rPr>
          <w:rFonts w:hint="eastAsia"/>
          <w:sz w:val="24"/>
          <w:szCs w:val="24"/>
        </w:rPr>
        <w:t>贯彻在具体的条款中。</w:t>
      </w:r>
    </w:p>
    <w:p w:rsidR="007E5EA5" w:rsidRPr="007E5EA5" w:rsidRDefault="007E5EA5" w:rsidP="007C59CB">
      <w:pPr>
        <w:pStyle w:val="a9"/>
        <w:ind w:left="634" w:firstLineChars="0" w:firstLine="0"/>
        <w:rPr>
          <w:sz w:val="24"/>
          <w:szCs w:val="24"/>
        </w:rPr>
      </w:pPr>
    </w:p>
    <w:p w:rsidR="00261E37" w:rsidRPr="002A794B" w:rsidRDefault="00261E37" w:rsidP="005753DD">
      <w:pPr>
        <w:pStyle w:val="a9"/>
        <w:numPr>
          <w:ilvl w:val="0"/>
          <w:numId w:val="2"/>
        </w:numPr>
        <w:ind w:firstLineChars="0"/>
        <w:rPr>
          <w:b/>
          <w:sz w:val="28"/>
          <w:szCs w:val="28"/>
        </w:rPr>
      </w:pPr>
      <w:r w:rsidRPr="002A794B">
        <w:rPr>
          <w:rFonts w:hint="eastAsia"/>
          <w:b/>
          <w:sz w:val="28"/>
          <w:szCs w:val="28"/>
        </w:rPr>
        <w:t>修订的主要内容</w:t>
      </w:r>
    </w:p>
    <w:p w:rsidR="0089450E" w:rsidRPr="0089450E" w:rsidRDefault="0089450E" w:rsidP="0089450E">
      <w:pPr>
        <w:ind w:left="94" w:firstLineChars="200" w:firstLine="480"/>
        <w:rPr>
          <w:sz w:val="24"/>
          <w:szCs w:val="24"/>
        </w:rPr>
      </w:pPr>
      <w:r w:rsidRPr="0089450E">
        <w:rPr>
          <w:sz w:val="24"/>
          <w:szCs w:val="24"/>
        </w:rPr>
        <w:t>1</w:t>
      </w:r>
      <w:r w:rsidRPr="0089450E">
        <w:rPr>
          <w:rFonts w:hint="eastAsia"/>
          <w:sz w:val="24"/>
          <w:szCs w:val="24"/>
        </w:rPr>
        <w:t>、</w:t>
      </w:r>
      <w:r w:rsidRPr="0089450E">
        <w:rPr>
          <w:sz w:val="24"/>
          <w:szCs w:val="24"/>
        </w:rPr>
        <w:t>根据</w:t>
      </w:r>
      <w:r w:rsidRPr="0089450E">
        <w:rPr>
          <w:sz w:val="24"/>
          <w:szCs w:val="24"/>
        </w:rPr>
        <w:t>ISO/IEC17025</w:t>
      </w:r>
      <w:r w:rsidRPr="0089450E">
        <w:rPr>
          <w:sz w:val="24"/>
          <w:szCs w:val="24"/>
        </w:rPr>
        <w:t>：</w:t>
      </w:r>
      <w:r w:rsidRPr="0089450E">
        <w:rPr>
          <w:sz w:val="24"/>
          <w:szCs w:val="24"/>
        </w:rPr>
        <w:t>2017</w:t>
      </w:r>
      <w:r w:rsidRPr="0089450E">
        <w:rPr>
          <w:sz w:val="24"/>
          <w:szCs w:val="24"/>
        </w:rPr>
        <w:t>《检测和校准实验室能力的通用要求》、</w:t>
      </w:r>
      <w:r w:rsidRPr="0089450E">
        <w:rPr>
          <w:sz w:val="24"/>
          <w:szCs w:val="24"/>
        </w:rPr>
        <w:t xml:space="preserve">GB/T19000-2016 </w:t>
      </w:r>
      <w:r w:rsidRPr="0089450E">
        <w:rPr>
          <w:sz w:val="24"/>
          <w:szCs w:val="24"/>
        </w:rPr>
        <w:t>《质量管理体系</w:t>
      </w:r>
      <w:r w:rsidRPr="0089450E">
        <w:rPr>
          <w:sz w:val="24"/>
          <w:szCs w:val="24"/>
        </w:rPr>
        <w:t xml:space="preserve">  </w:t>
      </w:r>
      <w:r w:rsidRPr="0089450E">
        <w:rPr>
          <w:sz w:val="24"/>
          <w:szCs w:val="24"/>
        </w:rPr>
        <w:t>基础和术语》、</w:t>
      </w:r>
      <w:r w:rsidRPr="0089450E">
        <w:rPr>
          <w:sz w:val="24"/>
          <w:szCs w:val="24"/>
        </w:rPr>
        <w:t xml:space="preserve">GB/T19001-2016 </w:t>
      </w:r>
      <w:r w:rsidRPr="0089450E">
        <w:rPr>
          <w:sz w:val="24"/>
          <w:szCs w:val="24"/>
        </w:rPr>
        <w:t>《质量管理体系</w:t>
      </w:r>
      <w:r w:rsidRPr="0089450E">
        <w:rPr>
          <w:sz w:val="24"/>
          <w:szCs w:val="24"/>
        </w:rPr>
        <w:t xml:space="preserve">  </w:t>
      </w:r>
      <w:r w:rsidRPr="0089450E">
        <w:rPr>
          <w:sz w:val="24"/>
          <w:szCs w:val="24"/>
        </w:rPr>
        <w:t>要求》和</w:t>
      </w:r>
      <w:r w:rsidRPr="0089450E">
        <w:rPr>
          <w:sz w:val="24"/>
          <w:szCs w:val="24"/>
        </w:rPr>
        <w:t>ISO/IEC17011</w:t>
      </w:r>
      <w:r w:rsidRPr="0089450E">
        <w:rPr>
          <w:sz w:val="24"/>
          <w:szCs w:val="24"/>
        </w:rPr>
        <w:t>：</w:t>
      </w:r>
      <w:r w:rsidRPr="0089450E">
        <w:rPr>
          <w:sz w:val="24"/>
          <w:szCs w:val="24"/>
        </w:rPr>
        <w:t>2017</w:t>
      </w:r>
      <w:r w:rsidRPr="0089450E">
        <w:rPr>
          <w:sz w:val="24"/>
          <w:szCs w:val="24"/>
        </w:rPr>
        <w:t>《合格评定认可机构通用要求》等国际标准和国家标准，对规范的框架结构</w:t>
      </w:r>
      <w:r w:rsidRPr="0089450E">
        <w:rPr>
          <w:rFonts w:hint="eastAsia"/>
          <w:sz w:val="24"/>
          <w:szCs w:val="24"/>
        </w:rPr>
        <w:t>、主要</w:t>
      </w:r>
      <w:r w:rsidRPr="0089450E">
        <w:rPr>
          <w:sz w:val="24"/>
          <w:szCs w:val="24"/>
        </w:rPr>
        <w:t>内容和术语定义进行了全面修订。</w:t>
      </w:r>
    </w:p>
    <w:p w:rsidR="0089450E" w:rsidRPr="0089450E" w:rsidRDefault="0089450E" w:rsidP="0089450E">
      <w:pPr>
        <w:ind w:left="94" w:firstLineChars="200" w:firstLine="480"/>
        <w:rPr>
          <w:sz w:val="24"/>
          <w:szCs w:val="24"/>
        </w:rPr>
      </w:pPr>
      <w:r w:rsidRPr="0089450E">
        <w:rPr>
          <w:rFonts w:hint="eastAsia"/>
          <w:sz w:val="24"/>
          <w:szCs w:val="24"/>
        </w:rPr>
        <w:t>——原第四章“组织和管理”修改为“通用要求”；</w:t>
      </w:r>
    </w:p>
    <w:p w:rsidR="0089450E" w:rsidRPr="0089450E" w:rsidRDefault="0089450E" w:rsidP="0089450E">
      <w:pPr>
        <w:pStyle w:val="a9"/>
        <w:ind w:left="574" w:firstLineChars="0" w:firstLine="0"/>
        <w:rPr>
          <w:sz w:val="24"/>
          <w:szCs w:val="24"/>
        </w:rPr>
      </w:pPr>
      <w:r w:rsidRPr="0089450E">
        <w:rPr>
          <w:rFonts w:hint="eastAsia"/>
          <w:sz w:val="24"/>
          <w:szCs w:val="24"/>
        </w:rPr>
        <w:t>——原第五章“管理体系”修改为“结构要求”</w:t>
      </w:r>
    </w:p>
    <w:p w:rsidR="0089450E" w:rsidRPr="0089450E" w:rsidRDefault="0089450E" w:rsidP="0089450E">
      <w:pPr>
        <w:pStyle w:val="a9"/>
        <w:ind w:left="574" w:firstLineChars="0" w:firstLine="0"/>
        <w:rPr>
          <w:sz w:val="24"/>
          <w:szCs w:val="24"/>
        </w:rPr>
      </w:pPr>
      <w:r w:rsidRPr="0089450E">
        <w:rPr>
          <w:rFonts w:hint="eastAsia"/>
          <w:sz w:val="24"/>
          <w:szCs w:val="24"/>
        </w:rPr>
        <w:t>——原第六章“资源配置和管理”修改为“资源要求”</w:t>
      </w:r>
      <w:r w:rsidRPr="0089450E">
        <w:rPr>
          <w:sz w:val="24"/>
          <w:szCs w:val="24"/>
        </w:rPr>
        <w:tab/>
      </w:r>
    </w:p>
    <w:p w:rsidR="0089450E" w:rsidRPr="0089450E" w:rsidRDefault="0089450E" w:rsidP="0089450E">
      <w:pPr>
        <w:pStyle w:val="a9"/>
        <w:ind w:left="574" w:firstLineChars="0" w:firstLine="0"/>
        <w:rPr>
          <w:sz w:val="24"/>
          <w:szCs w:val="24"/>
        </w:rPr>
      </w:pPr>
      <w:r w:rsidRPr="0089450E">
        <w:rPr>
          <w:rFonts w:hint="eastAsia"/>
          <w:sz w:val="24"/>
          <w:szCs w:val="24"/>
        </w:rPr>
        <w:t>——原第七章“检定、校准和检测的实施”修改为“过程要求”</w:t>
      </w:r>
    </w:p>
    <w:p w:rsidR="0089450E" w:rsidRPr="0089450E" w:rsidRDefault="0089450E" w:rsidP="0089450E">
      <w:pPr>
        <w:pStyle w:val="a9"/>
        <w:ind w:left="574" w:firstLineChars="0" w:firstLine="0"/>
        <w:rPr>
          <w:sz w:val="24"/>
          <w:szCs w:val="24"/>
        </w:rPr>
      </w:pPr>
      <w:r w:rsidRPr="0089450E">
        <w:rPr>
          <w:rFonts w:hint="eastAsia"/>
          <w:sz w:val="24"/>
          <w:szCs w:val="24"/>
        </w:rPr>
        <w:t>——原第八章“管理体系改进”修改为“管理体系要求”</w:t>
      </w:r>
    </w:p>
    <w:p w:rsidR="0089450E" w:rsidRPr="0089450E" w:rsidRDefault="0089450E" w:rsidP="0089450E">
      <w:pPr>
        <w:pStyle w:val="a9"/>
        <w:ind w:left="574" w:firstLineChars="0" w:firstLine="0"/>
        <w:rPr>
          <w:sz w:val="24"/>
          <w:szCs w:val="24"/>
        </w:rPr>
      </w:pPr>
      <w:r w:rsidRPr="0089450E">
        <w:rPr>
          <w:sz w:val="24"/>
          <w:szCs w:val="24"/>
        </w:rPr>
        <w:t>2</w:t>
      </w:r>
      <w:r w:rsidRPr="0089450E">
        <w:rPr>
          <w:sz w:val="24"/>
          <w:szCs w:val="24"/>
        </w:rPr>
        <w:t>、增加了风险思维的要求</w:t>
      </w:r>
      <w:r w:rsidRPr="0089450E">
        <w:rPr>
          <w:rFonts w:hint="eastAsia"/>
          <w:sz w:val="24"/>
          <w:szCs w:val="24"/>
        </w:rPr>
        <w:t>。</w:t>
      </w:r>
      <w:r w:rsidRPr="0089450E">
        <w:rPr>
          <w:sz w:val="24"/>
          <w:szCs w:val="24"/>
        </w:rPr>
        <w:t>法定计量检定机构应策划并采取措施应对风险和机遇，应对风险和机遇是提升管理体系有效性、取得改进效果、以及预防负面影响的基础。法定计量检定机构有责任确定要应对哪些风险和机遇。</w:t>
      </w:r>
    </w:p>
    <w:p w:rsidR="0089450E" w:rsidRDefault="0089450E" w:rsidP="0089450E">
      <w:pPr>
        <w:pStyle w:val="a9"/>
        <w:ind w:left="574" w:firstLineChars="0" w:firstLine="0"/>
        <w:rPr>
          <w:sz w:val="24"/>
          <w:szCs w:val="24"/>
        </w:rPr>
      </w:pPr>
      <w:r w:rsidRPr="0089450E">
        <w:rPr>
          <w:rFonts w:hint="eastAsia"/>
          <w:sz w:val="24"/>
          <w:szCs w:val="24"/>
        </w:rPr>
        <w:t>3</w:t>
      </w:r>
      <w:r w:rsidRPr="0089450E">
        <w:rPr>
          <w:rFonts w:hint="eastAsia"/>
          <w:sz w:val="24"/>
          <w:szCs w:val="24"/>
        </w:rPr>
        <w:t>、根据近年来在法定计量检定机构考核实践中积累的经验，对考核方法进行了必要的改进。</w:t>
      </w:r>
    </w:p>
    <w:p w:rsidR="002A794B" w:rsidRDefault="002A794B" w:rsidP="0089450E">
      <w:pPr>
        <w:pStyle w:val="a9"/>
        <w:ind w:left="574" w:firstLineChars="0" w:firstLine="0"/>
        <w:rPr>
          <w:sz w:val="24"/>
          <w:szCs w:val="24"/>
        </w:rPr>
      </w:pPr>
      <w:r>
        <w:rPr>
          <w:rFonts w:hint="eastAsia"/>
          <w:sz w:val="24"/>
          <w:szCs w:val="24"/>
        </w:rPr>
        <w:t>——简化了对申请资料的要求；</w:t>
      </w:r>
    </w:p>
    <w:p w:rsidR="002A794B" w:rsidRDefault="002A794B" w:rsidP="0089450E">
      <w:pPr>
        <w:pStyle w:val="a9"/>
        <w:ind w:left="574" w:firstLineChars="0" w:firstLine="0"/>
        <w:rPr>
          <w:sz w:val="24"/>
          <w:szCs w:val="24"/>
        </w:rPr>
      </w:pPr>
      <w:r>
        <w:rPr>
          <w:rFonts w:hint="eastAsia"/>
          <w:sz w:val="24"/>
          <w:szCs w:val="24"/>
        </w:rPr>
        <w:t>——把对授权签字人的考核改为授权签字人的自我申明；</w:t>
      </w:r>
    </w:p>
    <w:p w:rsidR="002A794B" w:rsidRPr="0089450E" w:rsidRDefault="002A794B" w:rsidP="0089450E">
      <w:pPr>
        <w:pStyle w:val="a9"/>
        <w:ind w:left="574" w:firstLineChars="0" w:firstLine="0"/>
        <w:rPr>
          <w:sz w:val="24"/>
          <w:szCs w:val="24"/>
        </w:rPr>
      </w:pPr>
      <w:r>
        <w:rPr>
          <w:rFonts w:hint="eastAsia"/>
          <w:sz w:val="24"/>
          <w:szCs w:val="24"/>
        </w:rPr>
        <w:t>——强化了对法定计量检定机构能力验证和计量比对的要求，并重视能力验证和计量比对结果在考核中的应用</w:t>
      </w:r>
    </w:p>
    <w:p w:rsidR="005753DD" w:rsidRPr="0089450E" w:rsidRDefault="00D62C93" w:rsidP="005753DD">
      <w:pPr>
        <w:ind w:left="94"/>
        <w:rPr>
          <w:sz w:val="24"/>
          <w:szCs w:val="24"/>
        </w:rPr>
      </w:pPr>
      <w:r>
        <w:rPr>
          <w:rFonts w:hint="eastAsia"/>
          <w:sz w:val="24"/>
          <w:szCs w:val="24"/>
        </w:rPr>
        <w:t xml:space="preserve">    </w:t>
      </w:r>
      <w:r>
        <w:rPr>
          <w:rFonts w:hint="eastAsia"/>
          <w:sz w:val="24"/>
          <w:szCs w:val="24"/>
        </w:rPr>
        <w:t>——采用“两随机、</w:t>
      </w:r>
      <w:proofErr w:type="gramStart"/>
      <w:r>
        <w:rPr>
          <w:rFonts w:hint="eastAsia"/>
          <w:sz w:val="24"/>
          <w:szCs w:val="24"/>
        </w:rPr>
        <w:t>一</w:t>
      </w:r>
      <w:proofErr w:type="gramEnd"/>
      <w:r>
        <w:rPr>
          <w:rFonts w:hint="eastAsia"/>
          <w:sz w:val="24"/>
          <w:szCs w:val="24"/>
        </w:rPr>
        <w:t>公开”的方式，实施对机构的监督管理。</w:t>
      </w:r>
    </w:p>
    <w:p w:rsidR="005753DD" w:rsidRDefault="005753DD" w:rsidP="005753DD">
      <w:pPr>
        <w:spacing w:line="240" w:lineRule="atLeast"/>
        <w:ind w:firstLine="495"/>
        <w:rPr>
          <w:rFonts w:ascii="宋体" w:hAnsi="宋体"/>
          <w:color w:val="000000"/>
          <w:sz w:val="24"/>
          <w:szCs w:val="24"/>
        </w:rPr>
      </w:pPr>
      <w:r w:rsidRPr="005753DD">
        <w:rPr>
          <w:rFonts w:ascii="宋体" w:hAnsi="宋体" w:hint="eastAsia"/>
          <w:color w:val="000000"/>
          <w:sz w:val="24"/>
          <w:szCs w:val="24"/>
        </w:rPr>
        <w:t>具体变化情况见附录《JJF1069-2019与JJF1069-2012的条款对照表》。</w:t>
      </w:r>
    </w:p>
    <w:p w:rsidR="00D62C93" w:rsidRPr="00265B38" w:rsidRDefault="00D62C93" w:rsidP="00D62C93">
      <w:pPr>
        <w:pStyle w:val="a9"/>
        <w:numPr>
          <w:ilvl w:val="0"/>
          <w:numId w:val="2"/>
        </w:numPr>
        <w:spacing w:line="240" w:lineRule="atLeast"/>
        <w:ind w:firstLineChars="0"/>
        <w:rPr>
          <w:rFonts w:ascii="宋体" w:hAnsi="宋体"/>
          <w:b/>
          <w:color w:val="000000"/>
          <w:sz w:val="28"/>
          <w:szCs w:val="28"/>
        </w:rPr>
      </w:pPr>
      <w:r w:rsidRPr="00265B38">
        <w:rPr>
          <w:rFonts w:ascii="宋体" w:hAnsi="宋体" w:hint="eastAsia"/>
          <w:b/>
          <w:color w:val="000000"/>
          <w:sz w:val="28"/>
          <w:szCs w:val="28"/>
        </w:rPr>
        <w:lastRenderedPageBreak/>
        <w:t>需要说明的几个问题</w:t>
      </w:r>
    </w:p>
    <w:p w:rsidR="00D62C93" w:rsidRPr="00265B38" w:rsidRDefault="00D62C93" w:rsidP="00265B38">
      <w:pPr>
        <w:pStyle w:val="Default"/>
        <w:ind w:firstLineChars="300" w:firstLine="720"/>
        <w:rPr>
          <w:color w:val="auto"/>
        </w:rPr>
      </w:pPr>
      <w:r w:rsidRPr="00265B38">
        <w:rPr>
          <w:rFonts w:hint="eastAsia"/>
          <w:color w:val="auto"/>
        </w:rPr>
        <w:t>在修改过程中，修订工作组同志还提出了几个重要的问题进行了认真思考，充分讨论：</w:t>
      </w:r>
    </w:p>
    <w:p w:rsidR="00D62C93" w:rsidRPr="00265B38" w:rsidRDefault="00D62C93" w:rsidP="00D62C93">
      <w:pPr>
        <w:pStyle w:val="Default"/>
        <w:ind w:firstLine="560"/>
        <w:rPr>
          <w:color w:val="auto"/>
        </w:rPr>
      </w:pPr>
      <w:r w:rsidRPr="00265B38">
        <w:rPr>
          <w:rFonts w:hint="eastAsia"/>
          <w:color w:val="auto"/>
        </w:rPr>
        <w:t>1</w:t>
      </w:r>
      <w:r w:rsidRPr="00265B38">
        <w:rPr>
          <w:rFonts w:hint="eastAsia"/>
          <w:color w:val="auto"/>
        </w:rPr>
        <w:t>、是否需要继续保留对校准的授权？</w:t>
      </w:r>
    </w:p>
    <w:p w:rsidR="00D62C93" w:rsidRPr="00265B38" w:rsidRDefault="00D62C93" w:rsidP="00D62C93">
      <w:pPr>
        <w:pStyle w:val="Default"/>
        <w:ind w:firstLine="560"/>
        <w:rPr>
          <w:color w:val="auto"/>
        </w:rPr>
      </w:pPr>
      <w:r w:rsidRPr="00265B38">
        <w:rPr>
          <w:rFonts w:hint="eastAsia"/>
          <w:color w:val="auto"/>
        </w:rPr>
        <w:t>《计量校准管理办法（征求意见稿）》已经发布并公开征求社会各界的意见。按照该办法规定，今后对社会校准机构全面开放，用于校准的计量标准不需要履行计量标准考核和强制检定的义务。如果法定计量检定机构的校准项目需要授权，则法定计量检定机构的授权校准项目与社会上一般校准实验室的校准项目在法定效力上是否有所不同的？</w:t>
      </w:r>
    </w:p>
    <w:p w:rsidR="00265B38" w:rsidRPr="00265B38" w:rsidRDefault="00D62C93" w:rsidP="00D62C93">
      <w:pPr>
        <w:pStyle w:val="Default"/>
        <w:ind w:firstLine="560"/>
      </w:pPr>
      <w:r w:rsidRPr="00265B38">
        <w:rPr>
          <w:rFonts w:hint="eastAsia"/>
          <w:color w:val="auto"/>
        </w:rPr>
        <w:t>我们认为，</w:t>
      </w:r>
      <w:r w:rsidR="00CB624F" w:rsidRPr="00265B38">
        <w:rPr>
          <w:rFonts w:hint="eastAsia"/>
        </w:rPr>
        <w:t>鉴于即将发布的“计量校准管理办法”中，对校准机构所建立的计量标准应当溯源到国家基准或社会公用计量标准的要求，为此在法定计量检定机构中应有满足需要的国家基准或社会公用计量标准，以支持为社会提供计量校准服务的校准机构的溯源需求。目前越来越多的计量基准或计量标准是通过校准来进行量值传递或溯源的。同时在计量纠纷的仲裁活动中也需要具有公正性和法律效力的校准项目的参与。因此有必要保持法定计量检定机构中对校准项目的授权。</w:t>
      </w:r>
    </w:p>
    <w:p w:rsidR="00265B38" w:rsidRPr="00265B38" w:rsidRDefault="00CB624F" w:rsidP="00D62C93">
      <w:pPr>
        <w:pStyle w:val="Default"/>
        <w:ind w:firstLine="560"/>
      </w:pPr>
      <w:r w:rsidRPr="00265B38">
        <w:rPr>
          <w:rFonts w:hint="eastAsia"/>
        </w:rPr>
        <w:t>至于仅用于面</w:t>
      </w:r>
      <w:r w:rsidR="00265B38" w:rsidRPr="00265B38">
        <w:rPr>
          <w:rFonts w:hint="eastAsia"/>
        </w:rPr>
        <w:t>向社会接受委托提供计量校准服务的项目可以不在授权之列，但要遵守《计量校准管理办法》</w:t>
      </w:r>
      <w:r w:rsidRPr="00265B38">
        <w:rPr>
          <w:rFonts w:hint="eastAsia"/>
        </w:rPr>
        <w:t>的各项规定，如满足校准能力和条件以及计量溯源的要求，进行自我声明向社会公开计量校准能力，执行年报制度，每年</w:t>
      </w:r>
      <w:r w:rsidRPr="00265B38">
        <w:rPr>
          <w:rFonts w:hint="eastAsia"/>
        </w:rPr>
        <w:t>6</w:t>
      </w:r>
      <w:r w:rsidRPr="00265B38">
        <w:rPr>
          <w:rFonts w:hint="eastAsia"/>
        </w:rPr>
        <w:t>月</w:t>
      </w:r>
      <w:r w:rsidRPr="00265B38">
        <w:rPr>
          <w:rFonts w:hint="eastAsia"/>
        </w:rPr>
        <w:t>1</w:t>
      </w:r>
      <w:r w:rsidRPr="00265B38">
        <w:rPr>
          <w:rFonts w:hint="eastAsia"/>
        </w:rPr>
        <w:t>日前向国家计量行政部门的公共平台报送相关计量校准服务事务信息等。</w:t>
      </w:r>
    </w:p>
    <w:p w:rsidR="00D62C93" w:rsidRPr="00265B38" w:rsidRDefault="00D62C93" w:rsidP="00D62C93">
      <w:pPr>
        <w:pStyle w:val="Default"/>
        <w:ind w:firstLine="560"/>
        <w:rPr>
          <w:color w:val="auto"/>
        </w:rPr>
      </w:pPr>
      <w:r w:rsidRPr="00265B38">
        <w:rPr>
          <w:rFonts w:hint="eastAsia"/>
          <w:color w:val="auto"/>
        </w:rPr>
        <w:t>2</w:t>
      </w:r>
      <w:r w:rsidRPr="00265B38">
        <w:rPr>
          <w:rFonts w:hint="eastAsia"/>
          <w:color w:val="auto"/>
        </w:rPr>
        <w:t>、如何进一步提高考核工作的有效性？</w:t>
      </w:r>
    </w:p>
    <w:p w:rsidR="00D62C93" w:rsidRPr="00265B38" w:rsidRDefault="00D62C93" w:rsidP="00D62C93">
      <w:pPr>
        <w:pStyle w:val="Default"/>
        <w:ind w:firstLine="560"/>
        <w:rPr>
          <w:color w:val="auto"/>
        </w:rPr>
      </w:pPr>
      <w:r w:rsidRPr="00265B38">
        <w:rPr>
          <w:rFonts w:hint="eastAsia"/>
          <w:color w:val="auto"/>
        </w:rPr>
        <w:t>为提高考核的有效性，应该对考核的程序和方法进行必要的改进。例如：</w:t>
      </w:r>
    </w:p>
    <w:p w:rsidR="00D62C93" w:rsidRPr="00265B38" w:rsidRDefault="00D62C93" w:rsidP="00D62C93">
      <w:pPr>
        <w:pStyle w:val="Default"/>
        <w:ind w:firstLine="560"/>
        <w:rPr>
          <w:color w:val="auto"/>
        </w:rPr>
      </w:pPr>
      <w:r w:rsidRPr="00265B38">
        <w:rPr>
          <w:rFonts w:hint="eastAsia"/>
          <w:color w:val="auto"/>
        </w:rPr>
        <w:t>——尽量减少纸质文本，实现考核过程的无纸化；</w:t>
      </w:r>
    </w:p>
    <w:p w:rsidR="00D62C93" w:rsidRPr="00265B38" w:rsidRDefault="00D62C93" w:rsidP="00D62C93">
      <w:pPr>
        <w:pStyle w:val="Default"/>
        <w:ind w:firstLine="560"/>
        <w:rPr>
          <w:color w:val="auto"/>
        </w:rPr>
      </w:pPr>
      <w:r w:rsidRPr="00265B38">
        <w:rPr>
          <w:rFonts w:hint="eastAsia"/>
          <w:color w:val="auto"/>
        </w:rPr>
        <w:t>——积极采用被考核单位的信息管理系统，实现在线考核；</w:t>
      </w:r>
    </w:p>
    <w:p w:rsidR="00D62C93" w:rsidRPr="00265B38" w:rsidRDefault="00D62C93" w:rsidP="00D62C93">
      <w:pPr>
        <w:pStyle w:val="Default"/>
        <w:ind w:firstLine="560"/>
        <w:rPr>
          <w:color w:val="auto"/>
        </w:rPr>
      </w:pPr>
      <w:r w:rsidRPr="00265B38">
        <w:rPr>
          <w:rFonts w:hint="eastAsia"/>
          <w:color w:val="auto"/>
        </w:rPr>
        <w:t>——积极采用“两随机，</w:t>
      </w:r>
      <w:proofErr w:type="gramStart"/>
      <w:r w:rsidRPr="00265B38">
        <w:rPr>
          <w:rFonts w:hint="eastAsia"/>
          <w:color w:val="auto"/>
        </w:rPr>
        <w:t>一</w:t>
      </w:r>
      <w:proofErr w:type="gramEnd"/>
      <w:r w:rsidRPr="00265B38">
        <w:rPr>
          <w:rFonts w:hint="eastAsia"/>
          <w:color w:val="auto"/>
        </w:rPr>
        <w:t>公开”的方法进行考核；</w:t>
      </w:r>
    </w:p>
    <w:p w:rsidR="00D62C93" w:rsidRPr="00265B38" w:rsidRDefault="00D62C93" w:rsidP="00D62C93">
      <w:pPr>
        <w:pStyle w:val="Default"/>
        <w:ind w:firstLine="560"/>
        <w:rPr>
          <w:color w:val="auto"/>
        </w:rPr>
      </w:pPr>
      <w:r w:rsidRPr="00265B38">
        <w:rPr>
          <w:rFonts w:hint="eastAsia"/>
          <w:color w:val="auto"/>
        </w:rPr>
        <w:t>——提高“现场试验”的针对性和有效性；</w:t>
      </w:r>
    </w:p>
    <w:p w:rsidR="00D62C93" w:rsidRPr="00265B38" w:rsidRDefault="00D62C93" w:rsidP="00D62C93">
      <w:pPr>
        <w:pStyle w:val="Default"/>
        <w:ind w:firstLine="560"/>
        <w:rPr>
          <w:color w:val="auto"/>
        </w:rPr>
      </w:pPr>
      <w:r w:rsidRPr="00265B38">
        <w:rPr>
          <w:rFonts w:hint="eastAsia"/>
          <w:color w:val="auto"/>
        </w:rPr>
        <w:t>3</w:t>
      </w:r>
      <w:r w:rsidRPr="00265B38">
        <w:rPr>
          <w:rFonts w:hint="eastAsia"/>
          <w:color w:val="auto"/>
        </w:rPr>
        <w:t>、如何进一步加强能力验证和计量比对工作？</w:t>
      </w:r>
    </w:p>
    <w:p w:rsidR="00D62C93" w:rsidRPr="00265B38" w:rsidRDefault="00D62C93" w:rsidP="00D62C93">
      <w:pPr>
        <w:pStyle w:val="Default"/>
        <w:ind w:firstLine="560"/>
        <w:rPr>
          <w:color w:val="auto"/>
        </w:rPr>
      </w:pPr>
      <w:r w:rsidRPr="00265B38">
        <w:rPr>
          <w:rFonts w:hint="eastAsia"/>
          <w:color w:val="auto"/>
        </w:rPr>
        <w:t>能力验证和计量比对是对机构进行实质性考核的重要手段。</w:t>
      </w:r>
    </w:p>
    <w:p w:rsidR="00D62C93" w:rsidRPr="00265B38" w:rsidRDefault="00D62C93" w:rsidP="00D62C93">
      <w:pPr>
        <w:pStyle w:val="Default"/>
        <w:ind w:firstLine="560"/>
        <w:rPr>
          <w:color w:val="auto"/>
        </w:rPr>
      </w:pPr>
      <w:r w:rsidRPr="00265B38">
        <w:rPr>
          <w:rFonts w:hint="eastAsia"/>
          <w:color w:val="auto"/>
        </w:rPr>
        <w:t>——应该进一步明确负责授权的计量行政部门对能力验证和计量比对的组织职能；</w:t>
      </w:r>
    </w:p>
    <w:p w:rsidR="00D62C93" w:rsidRPr="00265B38" w:rsidRDefault="00D62C93" w:rsidP="00D62C93">
      <w:pPr>
        <w:pStyle w:val="Default"/>
        <w:ind w:firstLine="560"/>
        <w:rPr>
          <w:color w:val="auto"/>
        </w:rPr>
      </w:pPr>
      <w:r w:rsidRPr="00265B38">
        <w:rPr>
          <w:rFonts w:hint="eastAsia"/>
          <w:color w:val="auto"/>
        </w:rPr>
        <w:t>—</w:t>
      </w:r>
      <w:r w:rsidR="00265B38">
        <w:rPr>
          <w:rFonts w:hint="eastAsia"/>
          <w:color w:val="auto"/>
        </w:rPr>
        <w:t>—进一步明确参加能力验证和计量比对是被授权机构的应尽的义务</w:t>
      </w:r>
      <w:r w:rsidRPr="00265B38">
        <w:rPr>
          <w:rFonts w:hint="eastAsia"/>
          <w:color w:val="auto"/>
        </w:rPr>
        <w:t>；</w:t>
      </w:r>
    </w:p>
    <w:p w:rsidR="00D62C93" w:rsidRPr="00265B38" w:rsidRDefault="00265B38" w:rsidP="00D62C93">
      <w:pPr>
        <w:pStyle w:val="Default"/>
        <w:ind w:firstLine="560"/>
        <w:rPr>
          <w:color w:val="auto"/>
        </w:rPr>
      </w:pPr>
      <w:r>
        <w:rPr>
          <w:rFonts w:hint="eastAsia"/>
          <w:color w:val="auto"/>
        </w:rPr>
        <w:t>——如何</w:t>
      </w:r>
      <w:r w:rsidR="00D62C93" w:rsidRPr="00265B38">
        <w:rPr>
          <w:rFonts w:hint="eastAsia"/>
          <w:color w:val="auto"/>
        </w:rPr>
        <w:t>明确规定各种不同项目参加能力验证和计量比对频次，如每项最高等级的计量标准在授权周期内至少参加一次能力验证或计量比对；</w:t>
      </w:r>
    </w:p>
    <w:p w:rsidR="00D62C93" w:rsidRPr="00265B38" w:rsidRDefault="00D62C93" w:rsidP="00D62C93">
      <w:pPr>
        <w:pStyle w:val="Default"/>
        <w:ind w:firstLine="560"/>
        <w:rPr>
          <w:color w:val="auto"/>
        </w:rPr>
      </w:pPr>
      <w:r w:rsidRPr="00265B38">
        <w:rPr>
          <w:rFonts w:hint="eastAsia"/>
          <w:color w:val="auto"/>
        </w:rPr>
        <w:t>——更好地在考核工作中应用能力验证和计量比对的结果。</w:t>
      </w:r>
    </w:p>
    <w:p w:rsidR="00066AB6" w:rsidRDefault="00066AB6" w:rsidP="00D62C93">
      <w:pPr>
        <w:pStyle w:val="Default"/>
        <w:ind w:firstLine="560"/>
        <w:rPr>
          <w:color w:val="auto"/>
        </w:rPr>
      </w:pPr>
    </w:p>
    <w:p w:rsidR="00D62C93" w:rsidRPr="00265B38" w:rsidRDefault="00EE6D82" w:rsidP="00D62C93">
      <w:pPr>
        <w:pStyle w:val="Default"/>
        <w:ind w:firstLine="560"/>
        <w:rPr>
          <w:color w:val="auto"/>
        </w:rPr>
      </w:pPr>
      <w:r w:rsidRPr="00265B38">
        <w:rPr>
          <w:rFonts w:hint="eastAsia"/>
          <w:color w:val="auto"/>
        </w:rPr>
        <w:t>希望各级</w:t>
      </w:r>
      <w:r w:rsidR="00993F7F">
        <w:rPr>
          <w:rFonts w:hint="eastAsia"/>
          <w:color w:val="auto"/>
        </w:rPr>
        <w:t>政府计量行政部门、</w:t>
      </w:r>
      <w:r w:rsidRPr="00265B38">
        <w:rPr>
          <w:rFonts w:hint="eastAsia"/>
          <w:color w:val="auto"/>
        </w:rPr>
        <w:t>国家法定计量检定机构和计量授权机构</w:t>
      </w:r>
      <w:r w:rsidR="00066AB6">
        <w:rPr>
          <w:rFonts w:hint="eastAsia"/>
          <w:color w:val="auto"/>
        </w:rPr>
        <w:t>以及各计量专业的国家计量技术委员会</w:t>
      </w:r>
      <w:r w:rsidRPr="00265B38">
        <w:rPr>
          <w:rFonts w:hint="eastAsia"/>
          <w:color w:val="auto"/>
        </w:rPr>
        <w:t>积极对征求意见稿提出修改意见，并对上述问题</w:t>
      </w:r>
      <w:r w:rsidR="00D62C93" w:rsidRPr="00265B38">
        <w:rPr>
          <w:rFonts w:hint="eastAsia"/>
          <w:color w:val="auto"/>
        </w:rPr>
        <w:t>发表</w:t>
      </w:r>
      <w:r w:rsidR="00265B38" w:rsidRPr="00265B38">
        <w:rPr>
          <w:rFonts w:hint="eastAsia"/>
          <w:color w:val="auto"/>
        </w:rPr>
        <w:t>建设性</w:t>
      </w:r>
      <w:r w:rsidR="00D62C93" w:rsidRPr="00265B38">
        <w:rPr>
          <w:rFonts w:hint="eastAsia"/>
          <w:color w:val="auto"/>
        </w:rPr>
        <w:t>建议。</w:t>
      </w:r>
    </w:p>
    <w:p w:rsidR="00D62C93" w:rsidRPr="00265B38" w:rsidRDefault="00D62C93" w:rsidP="00D62C93">
      <w:pPr>
        <w:spacing w:line="240" w:lineRule="atLeast"/>
        <w:ind w:left="480"/>
        <w:rPr>
          <w:rFonts w:ascii="宋体" w:hAnsi="宋体"/>
          <w:sz w:val="24"/>
          <w:szCs w:val="24"/>
        </w:rPr>
      </w:pPr>
    </w:p>
    <w:p w:rsidR="005753DD" w:rsidRPr="00D62C93" w:rsidRDefault="005753DD" w:rsidP="005753DD">
      <w:pPr>
        <w:ind w:left="94"/>
        <w:rPr>
          <w:sz w:val="24"/>
          <w:szCs w:val="24"/>
        </w:rPr>
      </w:pPr>
    </w:p>
    <w:sectPr w:rsidR="005753DD" w:rsidRPr="00D62C93" w:rsidSect="00DC7688">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2B00" w:rsidRDefault="009A2B00" w:rsidP="00072292">
      <w:r>
        <w:separator/>
      </w:r>
    </w:p>
  </w:endnote>
  <w:endnote w:type="continuationSeparator" w:id="0">
    <w:p w:rsidR="009A2B00" w:rsidRDefault="009A2B00" w:rsidP="000722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105141"/>
      <w:docPartObj>
        <w:docPartGallery w:val="Page Numbers (Bottom of Page)"/>
        <w:docPartUnique/>
      </w:docPartObj>
    </w:sdtPr>
    <w:sdtContent>
      <w:p w:rsidR="005753DD" w:rsidRDefault="002D20D1">
        <w:pPr>
          <w:pStyle w:val="a4"/>
          <w:jc w:val="center"/>
        </w:pPr>
        <w:fldSimple w:instr=" PAGE   \* MERGEFORMAT ">
          <w:r w:rsidR="00993F7F" w:rsidRPr="00993F7F">
            <w:rPr>
              <w:noProof/>
              <w:lang w:val="zh-CN"/>
            </w:rPr>
            <w:t>4</w:t>
          </w:r>
        </w:fldSimple>
      </w:p>
    </w:sdtContent>
  </w:sdt>
  <w:p w:rsidR="005753DD" w:rsidRDefault="005753D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2B00" w:rsidRDefault="009A2B00" w:rsidP="00072292">
      <w:r>
        <w:separator/>
      </w:r>
    </w:p>
  </w:footnote>
  <w:footnote w:type="continuationSeparator" w:id="0">
    <w:p w:rsidR="009A2B00" w:rsidRDefault="009A2B00" w:rsidP="0007229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254BA"/>
    <w:multiLevelType w:val="hybridMultilevel"/>
    <w:tmpl w:val="E632B8F6"/>
    <w:lvl w:ilvl="0" w:tplc="BC2A2000">
      <w:start w:val="1"/>
      <w:numFmt w:val="japaneseCounting"/>
      <w:lvlText w:val="%1、"/>
      <w:lvlJc w:val="left"/>
      <w:pPr>
        <w:ind w:left="574" w:hanging="480"/>
      </w:pPr>
      <w:rPr>
        <w:rFonts w:hint="default"/>
      </w:rPr>
    </w:lvl>
    <w:lvl w:ilvl="1" w:tplc="04090019" w:tentative="1">
      <w:start w:val="1"/>
      <w:numFmt w:val="lowerLetter"/>
      <w:lvlText w:val="%2)"/>
      <w:lvlJc w:val="left"/>
      <w:pPr>
        <w:ind w:left="934" w:hanging="420"/>
      </w:pPr>
    </w:lvl>
    <w:lvl w:ilvl="2" w:tplc="0409001B" w:tentative="1">
      <w:start w:val="1"/>
      <w:numFmt w:val="lowerRoman"/>
      <w:lvlText w:val="%3."/>
      <w:lvlJc w:val="right"/>
      <w:pPr>
        <w:ind w:left="1354" w:hanging="420"/>
      </w:pPr>
    </w:lvl>
    <w:lvl w:ilvl="3" w:tplc="0409000F" w:tentative="1">
      <w:start w:val="1"/>
      <w:numFmt w:val="decimal"/>
      <w:lvlText w:val="%4."/>
      <w:lvlJc w:val="left"/>
      <w:pPr>
        <w:ind w:left="1774" w:hanging="420"/>
      </w:pPr>
    </w:lvl>
    <w:lvl w:ilvl="4" w:tplc="04090019" w:tentative="1">
      <w:start w:val="1"/>
      <w:numFmt w:val="lowerLetter"/>
      <w:lvlText w:val="%5)"/>
      <w:lvlJc w:val="left"/>
      <w:pPr>
        <w:ind w:left="2194" w:hanging="420"/>
      </w:pPr>
    </w:lvl>
    <w:lvl w:ilvl="5" w:tplc="0409001B" w:tentative="1">
      <w:start w:val="1"/>
      <w:numFmt w:val="lowerRoman"/>
      <w:lvlText w:val="%6."/>
      <w:lvlJc w:val="right"/>
      <w:pPr>
        <w:ind w:left="2614" w:hanging="420"/>
      </w:pPr>
    </w:lvl>
    <w:lvl w:ilvl="6" w:tplc="0409000F" w:tentative="1">
      <w:start w:val="1"/>
      <w:numFmt w:val="decimal"/>
      <w:lvlText w:val="%7."/>
      <w:lvlJc w:val="left"/>
      <w:pPr>
        <w:ind w:left="3034" w:hanging="420"/>
      </w:pPr>
    </w:lvl>
    <w:lvl w:ilvl="7" w:tplc="04090019" w:tentative="1">
      <w:start w:val="1"/>
      <w:numFmt w:val="lowerLetter"/>
      <w:lvlText w:val="%8)"/>
      <w:lvlJc w:val="left"/>
      <w:pPr>
        <w:ind w:left="3454" w:hanging="420"/>
      </w:pPr>
    </w:lvl>
    <w:lvl w:ilvl="8" w:tplc="0409001B" w:tentative="1">
      <w:start w:val="1"/>
      <w:numFmt w:val="lowerRoman"/>
      <w:lvlText w:val="%9."/>
      <w:lvlJc w:val="right"/>
      <w:pPr>
        <w:ind w:left="3874" w:hanging="420"/>
      </w:pPr>
    </w:lvl>
  </w:abstractNum>
  <w:abstractNum w:abstractNumId="1">
    <w:nsid w:val="39F23F9F"/>
    <w:multiLevelType w:val="hybridMultilevel"/>
    <w:tmpl w:val="9A5AEA1C"/>
    <w:lvl w:ilvl="0" w:tplc="7618F38A">
      <w:start w:val="1"/>
      <w:numFmt w:val="japaneseCounting"/>
      <w:lvlText w:val="(%1)"/>
      <w:lvlJc w:val="left"/>
      <w:pPr>
        <w:ind w:left="634" w:hanging="394"/>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2">
    <w:nsid w:val="3C543484"/>
    <w:multiLevelType w:val="hybridMultilevel"/>
    <w:tmpl w:val="3CEC9D12"/>
    <w:lvl w:ilvl="0" w:tplc="33141224">
      <w:start w:val="2"/>
      <w:numFmt w:val="japaneseCounting"/>
      <w:lvlText w:val="%1、"/>
      <w:lvlJc w:val="left"/>
      <w:pPr>
        <w:ind w:left="480" w:hanging="480"/>
      </w:pPr>
      <w:rPr>
        <w:rFonts w:hint="default"/>
      </w:rPr>
    </w:lvl>
    <w:lvl w:ilvl="1" w:tplc="3946B72A">
      <w:start w:val="1"/>
      <w:numFmt w:val="decimal"/>
      <w:lvlText w:val="%2、"/>
      <w:lvlJc w:val="left"/>
      <w:pPr>
        <w:ind w:left="874" w:hanging="360"/>
      </w:pPr>
      <w:rPr>
        <w:rFonts w:hint="default"/>
      </w:rPr>
    </w:lvl>
    <w:lvl w:ilvl="2" w:tplc="0409001B" w:tentative="1">
      <w:start w:val="1"/>
      <w:numFmt w:val="lowerRoman"/>
      <w:lvlText w:val="%3."/>
      <w:lvlJc w:val="right"/>
      <w:pPr>
        <w:ind w:left="1354" w:hanging="420"/>
      </w:pPr>
    </w:lvl>
    <w:lvl w:ilvl="3" w:tplc="0409000F" w:tentative="1">
      <w:start w:val="1"/>
      <w:numFmt w:val="decimal"/>
      <w:lvlText w:val="%4."/>
      <w:lvlJc w:val="left"/>
      <w:pPr>
        <w:ind w:left="1774" w:hanging="420"/>
      </w:pPr>
    </w:lvl>
    <w:lvl w:ilvl="4" w:tplc="04090019" w:tentative="1">
      <w:start w:val="1"/>
      <w:numFmt w:val="lowerLetter"/>
      <w:lvlText w:val="%5)"/>
      <w:lvlJc w:val="left"/>
      <w:pPr>
        <w:ind w:left="2194" w:hanging="420"/>
      </w:pPr>
    </w:lvl>
    <w:lvl w:ilvl="5" w:tplc="0409001B" w:tentative="1">
      <w:start w:val="1"/>
      <w:numFmt w:val="lowerRoman"/>
      <w:lvlText w:val="%6."/>
      <w:lvlJc w:val="right"/>
      <w:pPr>
        <w:ind w:left="2614" w:hanging="420"/>
      </w:pPr>
    </w:lvl>
    <w:lvl w:ilvl="6" w:tplc="0409000F" w:tentative="1">
      <w:start w:val="1"/>
      <w:numFmt w:val="decimal"/>
      <w:lvlText w:val="%7."/>
      <w:lvlJc w:val="left"/>
      <w:pPr>
        <w:ind w:left="3034" w:hanging="420"/>
      </w:pPr>
    </w:lvl>
    <w:lvl w:ilvl="7" w:tplc="04090019" w:tentative="1">
      <w:start w:val="1"/>
      <w:numFmt w:val="lowerLetter"/>
      <w:lvlText w:val="%8)"/>
      <w:lvlJc w:val="left"/>
      <w:pPr>
        <w:ind w:left="3454" w:hanging="420"/>
      </w:pPr>
    </w:lvl>
    <w:lvl w:ilvl="8" w:tplc="0409001B" w:tentative="1">
      <w:start w:val="1"/>
      <w:numFmt w:val="lowerRoman"/>
      <w:lvlText w:val="%9."/>
      <w:lvlJc w:val="right"/>
      <w:pPr>
        <w:ind w:left="3874" w:hanging="420"/>
      </w:pPr>
    </w:lvl>
  </w:abstractNum>
  <w:abstractNum w:abstractNumId="3">
    <w:nsid w:val="62312D30"/>
    <w:multiLevelType w:val="hybridMultilevel"/>
    <w:tmpl w:val="865AA0FA"/>
    <w:lvl w:ilvl="0" w:tplc="B3DCA3BA">
      <w:start w:val="1"/>
      <w:numFmt w:val="decimal"/>
      <w:lvlText w:val="%1、"/>
      <w:lvlJc w:val="left"/>
      <w:pPr>
        <w:ind w:left="934" w:hanging="360"/>
      </w:pPr>
      <w:rPr>
        <w:rFonts w:hint="default"/>
      </w:rPr>
    </w:lvl>
    <w:lvl w:ilvl="1" w:tplc="04090019" w:tentative="1">
      <w:start w:val="1"/>
      <w:numFmt w:val="lowerLetter"/>
      <w:lvlText w:val="%2)"/>
      <w:lvlJc w:val="left"/>
      <w:pPr>
        <w:ind w:left="1414" w:hanging="420"/>
      </w:pPr>
    </w:lvl>
    <w:lvl w:ilvl="2" w:tplc="0409001B" w:tentative="1">
      <w:start w:val="1"/>
      <w:numFmt w:val="lowerRoman"/>
      <w:lvlText w:val="%3."/>
      <w:lvlJc w:val="right"/>
      <w:pPr>
        <w:ind w:left="1834" w:hanging="420"/>
      </w:pPr>
    </w:lvl>
    <w:lvl w:ilvl="3" w:tplc="0409000F" w:tentative="1">
      <w:start w:val="1"/>
      <w:numFmt w:val="decimal"/>
      <w:lvlText w:val="%4."/>
      <w:lvlJc w:val="left"/>
      <w:pPr>
        <w:ind w:left="2254" w:hanging="420"/>
      </w:pPr>
    </w:lvl>
    <w:lvl w:ilvl="4" w:tplc="04090019" w:tentative="1">
      <w:start w:val="1"/>
      <w:numFmt w:val="lowerLetter"/>
      <w:lvlText w:val="%5)"/>
      <w:lvlJc w:val="left"/>
      <w:pPr>
        <w:ind w:left="2674" w:hanging="420"/>
      </w:pPr>
    </w:lvl>
    <w:lvl w:ilvl="5" w:tplc="0409001B" w:tentative="1">
      <w:start w:val="1"/>
      <w:numFmt w:val="lowerRoman"/>
      <w:lvlText w:val="%6."/>
      <w:lvlJc w:val="right"/>
      <w:pPr>
        <w:ind w:left="3094" w:hanging="420"/>
      </w:pPr>
    </w:lvl>
    <w:lvl w:ilvl="6" w:tplc="0409000F" w:tentative="1">
      <w:start w:val="1"/>
      <w:numFmt w:val="decimal"/>
      <w:lvlText w:val="%7."/>
      <w:lvlJc w:val="left"/>
      <w:pPr>
        <w:ind w:left="3514" w:hanging="420"/>
      </w:pPr>
    </w:lvl>
    <w:lvl w:ilvl="7" w:tplc="04090019" w:tentative="1">
      <w:start w:val="1"/>
      <w:numFmt w:val="lowerLetter"/>
      <w:lvlText w:val="%8)"/>
      <w:lvlJc w:val="left"/>
      <w:pPr>
        <w:ind w:left="3934" w:hanging="420"/>
      </w:pPr>
    </w:lvl>
    <w:lvl w:ilvl="8" w:tplc="0409001B" w:tentative="1">
      <w:start w:val="1"/>
      <w:numFmt w:val="lowerRoman"/>
      <w:lvlText w:val="%9."/>
      <w:lvlJc w:val="right"/>
      <w:pPr>
        <w:ind w:left="4354" w:hanging="420"/>
      </w:p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72292"/>
    <w:rsid w:val="00011905"/>
    <w:rsid w:val="00066AB6"/>
    <w:rsid w:val="00072292"/>
    <w:rsid w:val="001566ED"/>
    <w:rsid w:val="00261E37"/>
    <w:rsid w:val="00265B38"/>
    <w:rsid w:val="002A794B"/>
    <w:rsid w:val="002C68EF"/>
    <w:rsid w:val="002D20D1"/>
    <w:rsid w:val="002D6DA8"/>
    <w:rsid w:val="00472619"/>
    <w:rsid w:val="004D413C"/>
    <w:rsid w:val="00533849"/>
    <w:rsid w:val="00560E61"/>
    <w:rsid w:val="005753DD"/>
    <w:rsid w:val="005B01ED"/>
    <w:rsid w:val="0077142E"/>
    <w:rsid w:val="007B11A5"/>
    <w:rsid w:val="007C4778"/>
    <w:rsid w:val="007C59CB"/>
    <w:rsid w:val="007E5EA5"/>
    <w:rsid w:val="008018F3"/>
    <w:rsid w:val="0089450E"/>
    <w:rsid w:val="00966703"/>
    <w:rsid w:val="00993F7F"/>
    <w:rsid w:val="009A2B00"/>
    <w:rsid w:val="00A40950"/>
    <w:rsid w:val="00B9093F"/>
    <w:rsid w:val="00BD0782"/>
    <w:rsid w:val="00BD7C30"/>
    <w:rsid w:val="00C423FC"/>
    <w:rsid w:val="00CB624F"/>
    <w:rsid w:val="00CC0055"/>
    <w:rsid w:val="00CF7584"/>
    <w:rsid w:val="00D62C93"/>
    <w:rsid w:val="00D75826"/>
    <w:rsid w:val="00DC7688"/>
    <w:rsid w:val="00EE6D82"/>
    <w:rsid w:val="00F54D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7688"/>
    <w:pPr>
      <w:widowControl w:val="0"/>
      <w:jc w:val="both"/>
    </w:pPr>
  </w:style>
  <w:style w:type="paragraph" w:styleId="2">
    <w:name w:val="heading 2"/>
    <w:basedOn w:val="a"/>
    <w:link w:val="2Char"/>
    <w:uiPriority w:val="9"/>
    <w:qFormat/>
    <w:rsid w:val="00072292"/>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722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72292"/>
    <w:rPr>
      <w:sz w:val="18"/>
      <w:szCs w:val="18"/>
    </w:rPr>
  </w:style>
  <w:style w:type="paragraph" w:styleId="a4">
    <w:name w:val="footer"/>
    <w:basedOn w:val="a"/>
    <w:link w:val="Char0"/>
    <w:uiPriority w:val="99"/>
    <w:unhideWhenUsed/>
    <w:rsid w:val="00072292"/>
    <w:pPr>
      <w:tabs>
        <w:tab w:val="center" w:pos="4153"/>
        <w:tab w:val="right" w:pos="8306"/>
      </w:tabs>
      <w:snapToGrid w:val="0"/>
      <w:jc w:val="left"/>
    </w:pPr>
    <w:rPr>
      <w:sz w:val="18"/>
      <w:szCs w:val="18"/>
    </w:rPr>
  </w:style>
  <w:style w:type="character" w:customStyle="1" w:styleId="Char0">
    <w:name w:val="页脚 Char"/>
    <w:basedOn w:val="a0"/>
    <w:link w:val="a4"/>
    <w:uiPriority w:val="99"/>
    <w:rsid w:val="00072292"/>
    <w:rPr>
      <w:sz w:val="18"/>
      <w:szCs w:val="18"/>
    </w:rPr>
  </w:style>
  <w:style w:type="character" w:customStyle="1" w:styleId="2Char">
    <w:name w:val="标题 2 Char"/>
    <w:basedOn w:val="a0"/>
    <w:link w:val="2"/>
    <w:uiPriority w:val="9"/>
    <w:rsid w:val="00072292"/>
    <w:rPr>
      <w:rFonts w:ascii="宋体" w:eastAsia="宋体" w:hAnsi="宋体" w:cs="宋体"/>
      <w:b/>
      <w:bCs/>
      <w:kern w:val="0"/>
      <w:sz w:val="36"/>
      <w:szCs w:val="36"/>
    </w:rPr>
  </w:style>
  <w:style w:type="paragraph" w:styleId="a5">
    <w:name w:val="Normal (Web)"/>
    <w:basedOn w:val="a"/>
    <w:uiPriority w:val="99"/>
    <w:unhideWhenUsed/>
    <w:rsid w:val="00072292"/>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072292"/>
  </w:style>
  <w:style w:type="character" w:styleId="a6">
    <w:name w:val="Strong"/>
    <w:basedOn w:val="a0"/>
    <w:uiPriority w:val="22"/>
    <w:qFormat/>
    <w:rsid w:val="00072292"/>
    <w:rPr>
      <w:b/>
      <w:bCs/>
    </w:rPr>
  </w:style>
  <w:style w:type="character" w:styleId="a7">
    <w:name w:val="Hyperlink"/>
    <w:basedOn w:val="a0"/>
    <w:uiPriority w:val="99"/>
    <w:semiHidden/>
    <w:unhideWhenUsed/>
    <w:rsid w:val="00072292"/>
    <w:rPr>
      <w:color w:val="0000FF"/>
      <w:u w:val="single"/>
    </w:rPr>
  </w:style>
  <w:style w:type="paragraph" w:customStyle="1" w:styleId="note">
    <w:name w:val="note"/>
    <w:basedOn w:val="a"/>
    <w:rsid w:val="00072292"/>
    <w:pPr>
      <w:widowControl/>
      <w:spacing w:before="100" w:beforeAutospacing="1" w:after="100" w:afterAutospacing="1"/>
      <w:jc w:val="left"/>
    </w:pPr>
    <w:rPr>
      <w:rFonts w:ascii="宋体" w:eastAsia="宋体" w:hAnsi="宋体" w:cs="宋体"/>
      <w:kern w:val="0"/>
      <w:sz w:val="24"/>
      <w:szCs w:val="24"/>
    </w:rPr>
  </w:style>
  <w:style w:type="paragraph" w:styleId="a8">
    <w:name w:val="Balloon Text"/>
    <w:basedOn w:val="a"/>
    <w:link w:val="Char1"/>
    <w:uiPriority w:val="99"/>
    <w:semiHidden/>
    <w:unhideWhenUsed/>
    <w:rsid w:val="00072292"/>
    <w:rPr>
      <w:sz w:val="18"/>
      <w:szCs w:val="18"/>
    </w:rPr>
  </w:style>
  <w:style w:type="character" w:customStyle="1" w:styleId="Char1">
    <w:name w:val="批注框文本 Char"/>
    <w:basedOn w:val="a0"/>
    <w:link w:val="a8"/>
    <w:uiPriority w:val="99"/>
    <w:semiHidden/>
    <w:rsid w:val="00072292"/>
    <w:rPr>
      <w:sz w:val="18"/>
      <w:szCs w:val="18"/>
    </w:rPr>
  </w:style>
  <w:style w:type="paragraph" w:styleId="a9">
    <w:name w:val="List Paragraph"/>
    <w:basedOn w:val="a"/>
    <w:uiPriority w:val="34"/>
    <w:qFormat/>
    <w:rsid w:val="00261E37"/>
    <w:pPr>
      <w:ind w:firstLineChars="200" w:firstLine="420"/>
    </w:pPr>
  </w:style>
  <w:style w:type="paragraph" w:customStyle="1" w:styleId="Default">
    <w:name w:val="Default"/>
    <w:rsid w:val="00D62C93"/>
    <w:pPr>
      <w:widowControl w:val="0"/>
      <w:autoSpaceDE w:val="0"/>
      <w:autoSpaceDN w:val="0"/>
      <w:adjustRightInd w:val="0"/>
    </w:pPr>
    <w:rPr>
      <w:rFonts w:ascii="Times New Roman" w:hAnsi="Times New Roman" w:cs="Times New Roman"/>
      <w:color w:val="000000"/>
      <w:kern w:val="0"/>
      <w:sz w:val="24"/>
      <w:szCs w:val="24"/>
    </w:rPr>
  </w:style>
</w:styles>
</file>

<file path=word/webSettings.xml><?xml version="1.0" encoding="utf-8"?>
<w:webSettings xmlns:r="http://schemas.openxmlformats.org/officeDocument/2006/relationships" xmlns:w="http://schemas.openxmlformats.org/wordprocessingml/2006/main">
  <w:divs>
    <w:div w:id="959185866">
      <w:bodyDiv w:val="1"/>
      <w:marLeft w:val="0"/>
      <w:marRight w:val="0"/>
      <w:marTop w:val="0"/>
      <w:marBottom w:val="0"/>
      <w:divBdr>
        <w:top w:val="none" w:sz="0" w:space="0" w:color="auto"/>
        <w:left w:val="none" w:sz="0" w:space="0" w:color="auto"/>
        <w:bottom w:val="none" w:sz="0" w:space="0" w:color="auto"/>
        <w:right w:val="none" w:sz="0" w:space="0" w:color="auto"/>
      </w:divBdr>
      <w:divsChild>
        <w:div w:id="2053536822">
          <w:marLeft w:val="0"/>
          <w:marRight w:val="0"/>
          <w:marTop w:val="0"/>
          <w:marBottom w:val="0"/>
          <w:divBdr>
            <w:top w:val="none" w:sz="0" w:space="0" w:color="auto"/>
            <w:left w:val="none" w:sz="0" w:space="0" w:color="auto"/>
            <w:bottom w:val="none" w:sz="0" w:space="0" w:color="auto"/>
            <w:right w:val="none" w:sz="0" w:space="0" w:color="auto"/>
          </w:divBdr>
        </w:div>
        <w:div w:id="1495603110">
          <w:marLeft w:val="0"/>
          <w:marRight w:val="0"/>
          <w:marTop w:val="0"/>
          <w:marBottom w:val="0"/>
          <w:divBdr>
            <w:top w:val="none" w:sz="0" w:space="0" w:color="auto"/>
            <w:left w:val="none" w:sz="0" w:space="0" w:color="auto"/>
            <w:bottom w:val="none" w:sz="0" w:space="0" w:color="auto"/>
            <w:right w:val="none" w:sz="0" w:space="0" w:color="auto"/>
          </w:divBdr>
        </w:div>
        <w:div w:id="1320185120">
          <w:marLeft w:val="0"/>
          <w:marRight w:val="0"/>
          <w:marTop w:val="0"/>
          <w:marBottom w:val="0"/>
          <w:divBdr>
            <w:top w:val="none" w:sz="0" w:space="0" w:color="auto"/>
            <w:left w:val="none" w:sz="0" w:space="0" w:color="auto"/>
            <w:bottom w:val="none" w:sz="0" w:space="0" w:color="auto"/>
            <w:right w:val="none" w:sz="0" w:space="0" w:color="auto"/>
          </w:divBdr>
        </w:div>
        <w:div w:id="542055751">
          <w:marLeft w:val="0"/>
          <w:marRight w:val="0"/>
          <w:marTop w:val="0"/>
          <w:marBottom w:val="0"/>
          <w:divBdr>
            <w:top w:val="none" w:sz="0" w:space="0" w:color="auto"/>
            <w:left w:val="none" w:sz="0" w:space="0" w:color="auto"/>
            <w:bottom w:val="none" w:sz="0" w:space="0" w:color="auto"/>
            <w:right w:val="none" w:sz="0" w:space="0" w:color="auto"/>
          </w:divBdr>
        </w:div>
        <w:div w:id="725908841">
          <w:marLeft w:val="0"/>
          <w:marRight w:val="0"/>
          <w:marTop w:val="0"/>
          <w:marBottom w:val="0"/>
          <w:divBdr>
            <w:top w:val="none" w:sz="0" w:space="0" w:color="auto"/>
            <w:left w:val="none" w:sz="0" w:space="0" w:color="auto"/>
            <w:bottom w:val="none" w:sz="0" w:space="0" w:color="auto"/>
            <w:right w:val="none" w:sz="0" w:space="0" w:color="auto"/>
          </w:divBdr>
        </w:div>
        <w:div w:id="276374731">
          <w:marLeft w:val="0"/>
          <w:marRight w:val="0"/>
          <w:marTop w:val="0"/>
          <w:marBottom w:val="0"/>
          <w:divBdr>
            <w:top w:val="none" w:sz="0" w:space="0" w:color="auto"/>
            <w:left w:val="none" w:sz="0" w:space="0" w:color="auto"/>
            <w:bottom w:val="none" w:sz="0" w:space="0" w:color="auto"/>
            <w:right w:val="none" w:sz="0" w:space="0" w:color="auto"/>
          </w:divBdr>
          <w:divsChild>
            <w:div w:id="1579057084">
              <w:marLeft w:val="0"/>
              <w:marRight w:val="0"/>
              <w:marTop w:val="0"/>
              <w:marBottom w:val="0"/>
              <w:divBdr>
                <w:top w:val="none" w:sz="0" w:space="0" w:color="auto"/>
                <w:left w:val="none" w:sz="0" w:space="0" w:color="auto"/>
                <w:bottom w:val="none" w:sz="0" w:space="0" w:color="auto"/>
                <w:right w:val="none" w:sz="0" w:space="0" w:color="auto"/>
              </w:divBdr>
            </w:div>
          </w:divsChild>
        </w:div>
        <w:div w:id="419958122">
          <w:marLeft w:val="0"/>
          <w:marRight w:val="0"/>
          <w:marTop w:val="0"/>
          <w:marBottom w:val="0"/>
          <w:divBdr>
            <w:top w:val="none" w:sz="0" w:space="0" w:color="auto"/>
            <w:left w:val="none" w:sz="0" w:space="0" w:color="auto"/>
            <w:bottom w:val="none" w:sz="0" w:space="0" w:color="auto"/>
            <w:right w:val="none" w:sz="0" w:space="0" w:color="auto"/>
          </w:divBdr>
        </w:div>
        <w:div w:id="477575898">
          <w:marLeft w:val="0"/>
          <w:marRight w:val="0"/>
          <w:marTop w:val="257"/>
          <w:marBottom w:val="0"/>
          <w:divBdr>
            <w:top w:val="single" w:sz="4" w:space="9" w:color="D7D7D7"/>
            <w:left w:val="none" w:sz="0" w:space="0" w:color="auto"/>
            <w:bottom w:val="single" w:sz="4" w:space="2" w:color="D7D7D7"/>
            <w:right w:val="none" w:sz="0" w:space="0" w:color="auto"/>
          </w:divBdr>
          <w:divsChild>
            <w:div w:id="357971792">
              <w:marLeft w:val="0"/>
              <w:marRight w:val="0"/>
              <w:marTop w:val="0"/>
              <w:marBottom w:val="0"/>
              <w:divBdr>
                <w:top w:val="none" w:sz="0" w:space="0" w:color="auto"/>
                <w:left w:val="none" w:sz="0" w:space="0" w:color="auto"/>
                <w:bottom w:val="none" w:sz="0" w:space="0" w:color="auto"/>
                <w:right w:val="none" w:sz="0" w:space="0" w:color="auto"/>
              </w:divBdr>
              <w:divsChild>
                <w:div w:id="579171207">
                  <w:marLeft w:val="43"/>
                  <w:marRight w:val="43"/>
                  <w:marTop w:val="43"/>
                  <w:marBottom w:val="43"/>
                  <w:divBdr>
                    <w:top w:val="none" w:sz="0" w:space="0" w:color="auto"/>
                    <w:left w:val="none" w:sz="0" w:space="0" w:color="auto"/>
                    <w:bottom w:val="none" w:sz="0" w:space="0" w:color="auto"/>
                    <w:right w:val="none" w:sz="0" w:space="0" w:color="auto"/>
                  </w:divBdr>
                </w:div>
                <w:div w:id="885021707">
                  <w:marLeft w:val="43"/>
                  <w:marRight w:val="43"/>
                  <w:marTop w:val="43"/>
                  <w:marBottom w:val="43"/>
                  <w:divBdr>
                    <w:top w:val="none" w:sz="0" w:space="0" w:color="auto"/>
                    <w:left w:val="none" w:sz="0" w:space="0" w:color="auto"/>
                    <w:bottom w:val="none" w:sz="0" w:space="0" w:color="auto"/>
                    <w:right w:val="none" w:sz="0" w:space="0" w:color="auto"/>
                  </w:divBdr>
                </w:div>
                <w:div w:id="797647443">
                  <w:marLeft w:val="43"/>
                  <w:marRight w:val="43"/>
                  <w:marTop w:val="43"/>
                  <w:marBottom w:val="43"/>
                  <w:divBdr>
                    <w:top w:val="none" w:sz="0" w:space="0" w:color="auto"/>
                    <w:left w:val="none" w:sz="0" w:space="0" w:color="auto"/>
                    <w:bottom w:val="none" w:sz="0" w:space="0" w:color="auto"/>
                    <w:right w:val="none" w:sz="0" w:space="0" w:color="auto"/>
                  </w:divBdr>
                </w:div>
                <w:div w:id="1631670741">
                  <w:marLeft w:val="43"/>
                  <w:marRight w:val="43"/>
                  <w:marTop w:val="43"/>
                  <w:marBottom w:val="43"/>
                  <w:divBdr>
                    <w:top w:val="none" w:sz="0" w:space="0" w:color="auto"/>
                    <w:left w:val="none" w:sz="0" w:space="0" w:color="auto"/>
                    <w:bottom w:val="none" w:sz="0" w:space="0" w:color="auto"/>
                    <w:right w:val="none" w:sz="0" w:space="0" w:color="auto"/>
                  </w:divBdr>
                </w:div>
                <w:div w:id="2105220872">
                  <w:marLeft w:val="43"/>
                  <w:marRight w:val="43"/>
                  <w:marTop w:val="43"/>
                  <w:marBottom w:val="43"/>
                  <w:divBdr>
                    <w:top w:val="none" w:sz="0" w:space="0" w:color="auto"/>
                    <w:left w:val="none" w:sz="0" w:space="0" w:color="auto"/>
                    <w:bottom w:val="none" w:sz="0" w:space="0" w:color="auto"/>
                    <w:right w:val="none" w:sz="0" w:space="0" w:color="auto"/>
                  </w:divBdr>
                </w:div>
                <w:div w:id="129400588">
                  <w:marLeft w:val="43"/>
                  <w:marRight w:val="43"/>
                  <w:marTop w:val="43"/>
                  <w:marBottom w:val="43"/>
                  <w:divBdr>
                    <w:top w:val="none" w:sz="0" w:space="0" w:color="auto"/>
                    <w:left w:val="none" w:sz="0" w:space="0" w:color="auto"/>
                    <w:bottom w:val="none" w:sz="0" w:space="0" w:color="auto"/>
                    <w:right w:val="none" w:sz="0" w:space="0" w:color="auto"/>
                  </w:divBdr>
                </w:div>
                <w:div w:id="782381003">
                  <w:marLeft w:val="43"/>
                  <w:marRight w:val="43"/>
                  <w:marTop w:val="43"/>
                  <w:marBottom w:val="43"/>
                  <w:divBdr>
                    <w:top w:val="none" w:sz="0" w:space="0" w:color="auto"/>
                    <w:left w:val="none" w:sz="0" w:space="0" w:color="auto"/>
                    <w:bottom w:val="none" w:sz="0" w:space="0" w:color="auto"/>
                    <w:right w:val="none" w:sz="0" w:space="0" w:color="auto"/>
                  </w:divBdr>
                </w:div>
              </w:divsChild>
            </w:div>
          </w:divsChild>
        </w:div>
        <w:div w:id="1209996878">
          <w:marLeft w:val="0"/>
          <w:marRight w:val="0"/>
          <w:marTop w:val="0"/>
          <w:marBottom w:val="0"/>
          <w:divBdr>
            <w:top w:val="none" w:sz="0" w:space="0" w:color="auto"/>
            <w:left w:val="none" w:sz="0" w:space="0" w:color="auto"/>
            <w:bottom w:val="single" w:sz="4" w:space="4" w:color="D7D7D7"/>
            <w:right w:val="none" w:sz="0" w:space="0" w:color="auto"/>
          </w:divBdr>
        </w:div>
      </w:divsChild>
    </w:div>
    <w:div w:id="1348797032">
      <w:bodyDiv w:val="1"/>
      <w:marLeft w:val="0"/>
      <w:marRight w:val="0"/>
      <w:marTop w:val="0"/>
      <w:marBottom w:val="0"/>
      <w:divBdr>
        <w:top w:val="none" w:sz="0" w:space="0" w:color="auto"/>
        <w:left w:val="none" w:sz="0" w:space="0" w:color="auto"/>
        <w:bottom w:val="none" w:sz="0" w:space="0" w:color="auto"/>
        <w:right w:val="none" w:sz="0" w:space="0" w:color="auto"/>
      </w:divBdr>
      <w:divsChild>
        <w:div w:id="529801615">
          <w:marLeft w:val="0"/>
          <w:marRight w:val="0"/>
          <w:marTop w:val="0"/>
          <w:marBottom w:val="0"/>
          <w:divBdr>
            <w:top w:val="none" w:sz="0" w:space="0" w:color="auto"/>
            <w:left w:val="none" w:sz="0" w:space="0" w:color="auto"/>
            <w:bottom w:val="none" w:sz="0" w:space="0" w:color="auto"/>
            <w:right w:val="none" w:sz="0" w:space="0" w:color="auto"/>
          </w:divBdr>
        </w:div>
        <w:div w:id="2065399704">
          <w:marLeft w:val="0"/>
          <w:marRight w:val="0"/>
          <w:marTop w:val="0"/>
          <w:marBottom w:val="0"/>
          <w:divBdr>
            <w:top w:val="none" w:sz="0" w:space="0" w:color="auto"/>
            <w:left w:val="none" w:sz="0" w:space="0" w:color="auto"/>
            <w:bottom w:val="none" w:sz="0" w:space="0" w:color="auto"/>
            <w:right w:val="none" w:sz="0" w:space="0" w:color="auto"/>
          </w:divBdr>
        </w:div>
        <w:div w:id="433404243">
          <w:marLeft w:val="0"/>
          <w:marRight w:val="0"/>
          <w:marTop w:val="0"/>
          <w:marBottom w:val="0"/>
          <w:divBdr>
            <w:top w:val="none" w:sz="0" w:space="0" w:color="auto"/>
            <w:left w:val="none" w:sz="0" w:space="0" w:color="auto"/>
            <w:bottom w:val="none" w:sz="0" w:space="0" w:color="auto"/>
            <w:right w:val="none" w:sz="0" w:space="0" w:color="auto"/>
          </w:divBdr>
        </w:div>
        <w:div w:id="1160004827">
          <w:marLeft w:val="0"/>
          <w:marRight w:val="0"/>
          <w:marTop w:val="0"/>
          <w:marBottom w:val="0"/>
          <w:divBdr>
            <w:top w:val="none" w:sz="0" w:space="0" w:color="auto"/>
            <w:left w:val="none" w:sz="0" w:space="0" w:color="auto"/>
            <w:bottom w:val="none" w:sz="0" w:space="0" w:color="auto"/>
            <w:right w:val="none" w:sz="0" w:space="0" w:color="auto"/>
          </w:divBdr>
        </w:div>
        <w:div w:id="7095777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4</Pages>
  <Words>507</Words>
  <Characters>2893</Characters>
  <Application>Microsoft Office Word</Application>
  <DocSecurity>0</DocSecurity>
  <Lines>24</Lines>
  <Paragraphs>6</Paragraphs>
  <ScaleCrop>false</ScaleCrop>
  <Company/>
  <LinksUpToDate>false</LinksUpToDate>
  <CharactersWithSpaces>3394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ThinkPad</dc:creator>
  <cp:lastModifiedBy>ThinkPad</cp:lastModifiedBy>
  <cp:revision>5</cp:revision>
  <dcterms:created xsi:type="dcterms:W3CDTF">2019-07-02T01:45:00Z</dcterms:created>
  <dcterms:modified xsi:type="dcterms:W3CDTF">2019-07-02T03:02:00Z</dcterms:modified>
</cp:coreProperties>
</file>