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2"/>
        </w:rPr>
      </w:pPr>
    </w:p>
    <w:p>
      <w:pPr>
        <w:pStyle w:val="2"/>
        <w:ind w:left="781"/>
        <w:rPr>
          <w:rFonts w:ascii="Times New Roman"/>
          <w:sz w:val="20"/>
        </w:rPr>
      </w:pPr>
      <w:r>
        <w:rPr>
          <w:rFonts w:ascii="Times New Roman"/>
          <w:sz w:val="20"/>
          <w:lang w:val="en-US" w:bidi="ar-SA"/>
        </w:rPr>
        <w:drawing>
          <wp:inline distT="0" distB="0" distL="0" distR="0">
            <wp:extent cx="4781550" cy="438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4782072" cy="438150"/>
                    </a:xfrm>
                    <a:prstGeom prst="rect">
                      <a:avLst/>
                    </a:prstGeom>
                  </pic:spPr>
                </pic:pic>
              </a:graphicData>
            </a:graphic>
          </wp:inline>
        </w:drawing>
      </w: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29"/>
        </w:rPr>
      </w:pPr>
    </w:p>
    <w:p>
      <w:pPr>
        <w:pStyle w:val="2"/>
        <w:spacing w:before="56"/>
        <w:ind w:left="2991" w:right="3159"/>
        <w:jc w:val="center"/>
      </w:pPr>
      <w:r>
        <w:t>青府发〔2019〕10 号</w:t>
      </w:r>
    </w:p>
    <w:p>
      <w:pPr>
        <w:pStyle w:val="2"/>
        <w:spacing w:before="1"/>
        <w:rPr>
          <w:sz w:val="16"/>
        </w:rPr>
      </w:pPr>
      <w:r>
        <w:pict>
          <v:line id="_x0000_s1034" o:spid="_x0000_s1034" o:spt="20" style="position:absolute;left:0pt;margin-left:79.45pt;margin-top:13.05pt;height:0pt;width:442.05pt;mso-position-horizontal-relative:page;mso-wrap-distance-bottom:0pt;mso-wrap-distance-top:0pt;z-index:-251642880;mso-width-relative:page;mso-height-relative:page;" stroked="t" coordsize="21600,21600">
            <v:path arrowok="t"/>
            <v:fill focussize="0,0"/>
            <v:stroke weight="1.44pt" color="#FF0000"/>
            <v:imagedata o:title=""/>
            <o:lock v:ext="edit"/>
            <w10:wrap type="topAndBottom"/>
          </v:line>
        </w:pict>
      </w:r>
    </w:p>
    <w:p>
      <w:pPr>
        <w:pStyle w:val="2"/>
        <w:rPr>
          <w:sz w:val="20"/>
        </w:rPr>
      </w:pPr>
    </w:p>
    <w:p>
      <w:pPr>
        <w:pStyle w:val="2"/>
        <w:rPr>
          <w:sz w:val="20"/>
        </w:rPr>
      </w:pPr>
    </w:p>
    <w:p>
      <w:pPr>
        <w:pStyle w:val="2"/>
        <w:rPr>
          <w:sz w:val="20"/>
        </w:rPr>
      </w:pPr>
    </w:p>
    <w:p>
      <w:pPr>
        <w:pStyle w:val="2"/>
        <w:spacing w:before="5"/>
        <w:rPr>
          <w:sz w:val="27"/>
        </w:rPr>
      </w:pPr>
      <w:r>
        <w:rPr>
          <w:lang w:val="en-US" w:bidi="ar-SA"/>
        </w:rPr>
        <w:drawing>
          <wp:anchor distT="0" distB="0" distL="0" distR="0" simplePos="0" relativeHeight="251672576" behindDoc="0" locked="0" layoutInCell="1" allowOverlap="1">
            <wp:simplePos x="0" y="0"/>
            <wp:positionH relativeFrom="page">
              <wp:posOffset>1588135</wp:posOffset>
            </wp:positionH>
            <wp:positionV relativeFrom="paragraph">
              <wp:posOffset>248285</wp:posOffset>
            </wp:positionV>
            <wp:extent cx="3340100" cy="27114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3340417" cy="271462"/>
                    </a:xfrm>
                    <a:prstGeom prst="rect">
                      <a:avLst/>
                    </a:prstGeom>
                  </pic:spPr>
                </pic:pic>
              </a:graphicData>
            </a:graphic>
          </wp:anchor>
        </w:drawing>
      </w:r>
      <w:r>
        <w:pict>
          <v:shape id="_x0000_s1035" o:spid="_x0000_s1035" o:spt="100" style="position:absolute;left:0pt;margin-left:398.2pt;margin-top:19.55pt;height:21.5pt;width:8.45pt;mso-position-horizontal-relative:page;mso-wrap-distance-bottom:0pt;mso-wrap-distance-top:0pt;z-index:-251641856;mso-width-relative:page;mso-height-relative:page;" fillcolor="#000000" filled="t" stroked="f" coordorigin="7964,391" coordsize="169,430" adj=",," path="m8082,391l7964,607,8082,820,8092,815,7976,607,8092,396,8082,391xm8123,391l8007,607,8123,820,8133,814,8020,607,8133,398,8123,391xe">
            <v:path arrowok="t" o:connecttype="segments"/>
            <v:fill on="t" focussize="0,0"/>
            <v:stroke on="f" joinstyle="round"/>
            <v:imagedata o:title=""/>
            <o:lock v:ext="edit"/>
            <v:textbox>
              <w:txbxContent>
                <w:p/>
              </w:txbxContent>
            </v:textbox>
            <w10:wrap type="topAndBottom"/>
          </v:shape>
        </w:pict>
      </w:r>
      <w:r>
        <w:rPr>
          <w:lang w:val="en-US" w:bidi="ar-SA"/>
        </w:rPr>
        <w:drawing>
          <wp:anchor distT="0" distB="0" distL="0" distR="0" simplePos="0" relativeHeight="251669504" behindDoc="0" locked="0" layoutInCell="1" allowOverlap="1">
            <wp:simplePos x="0" y="0"/>
            <wp:positionH relativeFrom="page">
              <wp:posOffset>5223510</wp:posOffset>
            </wp:positionH>
            <wp:positionV relativeFrom="paragraph">
              <wp:posOffset>250825</wp:posOffset>
            </wp:positionV>
            <wp:extent cx="826770" cy="2667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826961" cy="266700"/>
                    </a:xfrm>
                    <a:prstGeom prst="rect">
                      <a:avLst/>
                    </a:prstGeom>
                  </pic:spPr>
                </pic:pic>
              </a:graphicData>
            </a:graphic>
          </wp:anchor>
        </w:drawing>
      </w:r>
      <w:r>
        <w:rPr>
          <w:lang w:val="en-US" w:bidi="ar-SA"/>
        </w:rPr>
        <w:drawing>
          <wp:anchor distT="0" distB="0" distL="0" distR="0" simplePos="0" relativeHeight="251670528" behindDoc="0" locked="0" layoutInCell="1" allowOverlap="1">
            <wp:simplePos x="0" y="0"/>
            <wp:positionH relativeFrom="page">
              <wp:posOffset>1165225</wp:posOffset>
            </wp:positionH>
            <wp:positionV relativeFrom="paragraph">
              <wp:posOffset>728345</wp:posOffset>
            </wp:positionV>
            <wp:extent cx="4305300" cy="27114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4305455" cy="271462"/>
                    </a:xfrm>
                    <a:prstGeom prst="rect">
                      <a:avLst/>
                    </a:prstGeom>
                  </pic:spPr>
                </pic:pic>
              </a:graphicData>
            </a:graphic>
          </wp:anchor>
        </w:drawing>
      </w:r>
      <w:r>
        <w:rPr>
          <w:lang w:val="en-US" w:bidi="ar-SA"/>
        </w:rPr>
        <w:drawing>
          <wp:anchor distT="0" distB="0" distL="0" distR="0" simplePos="0" relativeHeight="251671552" behindDoc="0" locked="0" layoutInCell="1" allowOverlap="1">
            <wp:simplePos x="0" y="0"/>
            <wp:positionH relativeFrom="page">
              <wp:posOffset>5646420</wp:posOffset>
            </wp:positionH>
            <wp:positionV relativeFrom="paragraph">
              <wp:posOffset>732155</wp:posOffset>
            </wp:positionV>
            <wp:extent cx="814070" cy="26162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814297" cy="261937"/>
                    </a:xfrm>
                    <a:prstGeom prst="rect">
                      <a:avLst/>
                    </a:prstGeom>
                  </pic:spPr>
                </pic:pic>
              </a:graphicData>
            </a:graphic>
          </wp:anchor>
        </w:drawing>
      </w:r>
    </w:p>
    <w:p>
      <w:pPr>
        <w:pStyle w:val="2"/>
        <w:spacing w:before="2"/>
        <w:rPr>
          <w:sz w:val="20"/>
        </w:rPr>
      </w:pPr>
    </w:p>
    <w:p>
      <w:pPr>
        <w:pStyle w:val="2"/>
        <w:rPr>
          <w:sz w:val="20"/>
        </w:rPr>
      </w:pPr>
    </w:p>
    <w:p>
      <w:pPr>
        <w:pStyle w:val="2"/>
        <w:rPr>
          <w:sz w:val="19"/>
        </w:rPr>
      </w:pPr>
    </w:p>
    <w:p>
      <w:pPr>
        <w:pStyle w:val="2"/>
        <w:spacing w:before="56" w:line="326" w:lineRule="auto"/>
        <w:ind w:left="747" w:right="108" w:hanging="639"/>
      </w:pPr>
      <w:r>
        <w:rPr>
          <w:spacing w:val="-20"/>
        </w:rPr>
        <w:t xml:space="preserve">各镇人民政府、街道办事处，区政府各委、办、局，各有关单位： </w:t>
      </w:r>
      <w:r>
        <w:rPr>
          <w:spacing w:val="-12"/>
        </w:rPr>
        <w:t>现将《青浦区关于积极打响制造品牌的实施办法》印发给你</w:t>
      </w:r>
    </w:p>
    <w:p>
      <w:pPr>
        <w:pStyle w:val="2"/>
        <w:spacing w:before="3"/>
        <w:ind w:left="108"/>
      </w:pPr>
      <w:r>
        <w:t>们，请认真贯彻落实。</w:t>
      </w:r>
    </w:p>
    <w:p>
      <w:pPr>
        <w:pStyle w:val="2"/>
        <w:spacing w:before="4"/>
        <w:rPr>
          <w:sz w:val="29"/>
        </w:rPr>
      </w:pPr>
      <w:r>
        <w:pict>
          <v:group id="_x0000_s1036" o:spid="_x0000_s1036" o:spt="203" style="position:absolute;left:0pt;margin-left:388.05pt;margin-top:20.75pt;height:134.9pt;width:133.45pt;mso-position-horizontal-relative:page;mso-wrap-distance-bottom:0pt;mso-wrap-distance-top:0pt;z-index:-251640832;mso-width-relative:page;mso-height-relative:page;" coordorigin="7761,415" coordsize="2669,2698">
            <o:lock v:ext="edit"/>
            <v:shape id="_x0000_s1037" o:spid="_x0000_s1037" o:spt="75" type="#_x0000_t75" style="position:absolute;left:7761;top:414;height:2698;width:2669;" filled="f" o:preferrelative="t" stroked="f" coordsize="21600,21600">
              <v:path/>
              <v:fill on="f" focussize="0,0"/>
              <v:stroke on="f" joinstyle="miter"/>
              <v:imagedata r:id="rId11" o:title=""/>
              <o:lock v:ext="edit" aspectratio="t"/>
            </v:shape>
            <v:shape id="_x0000_s1038" o:spid="_x0000_s1038" o:spt="202" type="#_x0000_t202" style="position:absolute;left:7761;top:414;height:2698;width:2669;" filled="f" stroked="f" coordsize="21600,21600">
              <v:path/>
              <v:fill on="f" focussize="0,0"/>
              <v:stroke on="f" joinstyle="miter"/>
              <v:imagedata o:title=""/>
              <o:lock v:ext="edit"/>
              <v:textbox inset="0mm,0mm,0mm,0mm">
                <w:txbxContent>
                  <w:p>
                    <w:pPr>
                      <w:rPr>
                        <w:sz w:val="32"/>
                      </w:rPr>
                    </w:pPr>
                  </w:p>
                  <w:p>
                    <w:pPr>
                      <w:rPr>
                        <w:sz w:val="32"/>
                      </w:rPr>
                    </w:pPr>
                  </w:p>
                  <w:p>
                    <w:pPr>
                      <w:rPr>
                        <w:sz w:val="32"/>
                      </w:rPr>
                    </w:pPr>
                  </w:p>
                  <w:p>
                    <w:pPr>
                      <w:rPr>
                        <w:sz w:val="32"/>
                      </w:rPr>
                    </w:pPr>
                  </w:p>
                  <w:p>
                    <w:pPr>
                      <w:rPr>
                        <w:sz w:val="26"/>
                      </w:rPr>
                    </w:pPr>
                  </w:p>
                  <w:p>
                    <w:pPr>
                      <w:ind w:left="187" w:right="-15"/>
                      <w:rPr>
                        <w:sz w:val="32"/>
                      </w:rPr>
                    </w:pPr>
                    <w:r>
                      <w:rPr>
                        <w:sz w:val="32"/>
                      </w:rPr>
                      <w:t>2019</w:t>
                    </w:r>
                    <w:r>
                      <w:rPr>
                        <w:spacing w:val="-54"/>
                        <w:sz w:val="32"/>
                      </w:rPr>
                      <w:t xml:space="preserve"> 年 </w:t>
                    </w:r>
                    <w:r>
                      <w:rPr>
                        <w:sz w:val="32"/>
                      </w:rPr>
                      <w:t>2</w:t>
                    </w:r>
                    <w:r>
                      <w:rPr>
                        <w:spacing w:val="-53"/>
                        <w:sz w:val="32"/>
                      </w:rPr>
                      <w:t xml:space="preserve"> 月 </w:t>
                    </w:r>
                    <w:r>
                      <w:rPr>
                        <w:sz w:val="32"/>
                      </w:rPr>
                      <w:t>15</w:t>
                    </w:r>
                    <w:r>
                      <w:rPr>
                        <w:spacing w:val="-40"/>
                        <w:sz w:val="32"/>
                      </w:rPr>
                      <w:t xml:space="preserve"> 日</w:t>
                    </w:r>
                  </w:p>
                </w:txbxContent>
              </v:textbox>
            </v:shape>
            <w10:wrap type="topAndBottom"/>
          </v:group>
        </w:pict>
      </w:r>
    </w:p>
    <w:p>
      <w:pPr>
        <w:rPr>
          <w:sz w:val="29"/>
        </w:rPr>
        <w:sectPr>
          <w:footerReference r:id="rId3" w:type="default"/>
          <w:footerReference r:id="rId4" w:type="even"/>
          <w:pgSz w:w="11910" w:h="16840"/>
          <w:pgMar w:top="1580" w:right="1200" w:bottom="1820" w:left="1480" w:header="720" w:footer="1633" w:gutter="0"/>
          <w:pgNumType w:start="1"/>
          <w:cols w:space="720" w:num="1"/>
        </w:sectPr>
      </w:pPr>
    </w:p>
    <w:p>
      <w:pPr>
        <w:pStyle w:val="2"/>
        <w:rPr>
          <w:sz w:val="20"/>
        </w:rPr>
      </w:pPr>
    </w:p>
    <w:p>
      <w:pPr>
        <w:pStyle w:val="2"/>
        <w:spacing w:before="1"/>
        <w:rPr>
          <w:sz w:val="25"/>
        </w:rPr>
      </w:pPr>
    </w:p>
    <w:p>
      <w:pPr>
        <w:pStyle w:val="2"/>
        <w:ind w:left="583"/>
        <w:rPr>
          <w:sz w:val="20"/>
        </w:rPr>
      </w:pPr>
      <w:r>
        <w:rPr>
          <w:sz w:val="20"/>
          <w:lang w:val="en-US" w:bidi="ar-SA"/>
        </w:rPr>
        <w:drawing>
          <wp:inline distT="0" distB="0" distL="0" distR="0">
            <wp:extent cx="5062220" cy="27622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a:picLocks noChangeAspect="1"/>
                    </pic:cNvPicPr>
                  </pic:nvPicPr>
                  <pic:blipFill>
                    <a:blip r:embed="rId12" cstate="print"/>
                    <a:stretch>
                      <a:fillRect/>
                    </a:stretch>
                  </pic:blipFill>
                  <pic:spPr>
                    <a:xfrm>
                      <a:off x="0" y="0"/>
                      <a:ext cx="5062716" cy="276225"/>
                    </a:xfrm>
                    <a:prstGeom prst="rect">
                      <a:avLst/>
                    </a:prstGeom>
                  </pic:spPr>
                </pic:pic>
              </a:graphicData>
            </a:graphic>
          </wp:inline>
        </w:drawing>
      </w:r>
    </w:p>
    <w:p>
      <w:pPr>
        <w:pStyle w:val="2"/>
        <w:rPr>
          <w:sz w:val="20"/>
        </w:rPr>
      </w:pPr>
    </w:p>
    <w:p>
      <w:pPr>
        <w:pStyle w:val="2"/>
        <w:rPr>
          <w:sz w:val="20"/>
        </w:rPr>
      </w:pPr>
    </w:p>
    <w:p>
      <w:pPr>
        <w:pStyle w:val="2"/>
        <w:spacing w:before="223" w:line="309" w:lineRule="auto"/>
        <w:ind w:left="108" w:right="108" w:firstLine="638"/>
        <w:jc w:val="both"/>
      </w:pPr>
      <w:r>
        <w:rPr>
          <w:spacing w:val="-11"/>
          <w:w w:val="95"/>
        </w:rPr>
        <w:t>为深入贯彻落实市委、市政府关于全力打响上海</w:t>
      </w:r>
      <w:r>
        <w:rPr>
          <w:rFonts w:hint="eastAsia" w:ascii="PMingLiU" w:hAnsi="PMingLiU" w:eastAsia="PMingLiU"/>
          <w:spacing w:val="-9"/>
          <w:w w:val="75"/>
        </w:rPr>
        <w:t>“</w:t>
      </w:r>
      <w:r>
        <w:rPr>
          <w:spacing w:val="-2"/>
          <w:w w:val="95"/>
        </w:rPr>
        <w:t>四大品牌</w:t>
      </w:r>
      <w:r>
        <w:rPr>
          <w:rFonts w:hint="eastAsia" w:ascii="PMingLiU" w:hAnsi="PMingLiU" w:eastAsia="PMingLiU"/>
          <w:w w:val="75"/>
        </w:rPr>
        <w:t xml:space="preserve">”  </w:t>
      </w:r>
      <w:r>
        <w:rPr>
          <w:spacing w:val="4"/>
          <w:w w:val="95"/>
        </w:rPr>
        <w:t>的决策部署，根据《关于青浦区全面落实打响上海</w:t>
      </w:r>
      <w:r>
        <w:rPr>
          <w:rFonts w:hint="eastAsia" w:ascii="PMingLiU" w:hAnsi="PMingLiU" w:eastAsia="PMingLiU"/>
          <w:w w:val="75"/>
        </w:rPr>
        <w:t>“</w:t>
      </w:r>
      <w:r>
        <w:rPr>
          <w:spacing w:val="9"/>
          <w:w w:val="95"/>
        </w:rPr>
        <w:t>四大品牌</w:t>
      </w:r>
      <w:r>
        <w:rPr>
          <w:rFonts w:hint="eastAsia" w:ascii="PMingLiU" w:hAnsi="PMingLiU" w:eastAsia="PMingLiU"/>
          <w:w w:val="75"/>
        </w:rPr>
        <w:t xml:space="preserve">”   </w:t>
      </w:r>
      <w:r>
        <w:rPr>
          <w:spacing w:val="-13"/>
        </w:rPr>
        <w:t>实现跨越式发展的指导意见》的文件精神，围绕做强高端智能制</w:t>
      </w:r>
      <w:r>
        <w:rPr>
          <w:spacing w:val="-21"/>
        </w:rPr>
        <w:t>造、高端信息技术两大品牌，结合本区实际，特制定本实施办法。</w:t>
      </w:r>
    </w:p>
    <w:p>
      <w:pPr>
        <w:pStyle w:val="12"/>
        <w:spacing w:line="451" w:lineRule="exact"/>
      </w:pPr>
      <w:r>
        <w:t>第一章 总则与使用范围</w:t>
      </w:r>
    </w:p>
    <w:p>
      <w:pPr>
        <w:pStyle w:val="2"/>
        <w:spacing w:before="140"/>
        <w:ind w:left="747"/>
      </w:pPr>
      <w:r>
        <w:t>第一条 总体目标</w:t>
      </w:r>
    </w:p>
    <w:p>
      <w:pPr>
        <w:pStyle w:val="2"/>
        <w:spacing w:before="147" w:line="314" w:lineRule="auto"/>
        <w:ind w:left="108" w:right="261" w:firstLine="638"/>
      </w:pPr>
      <w:r>
        <w:rPr>
          <w:w w:val="95"/>
        </w:rPr>
        <w:t>围绕建设</w:t>
      </w:r>
      <w:r>
        <w:rPr>
          <w:rFonts w:hint="eastAsia" w:ascii="PMingLiU" w:hAnsi="PMingLiU" w:eastAsia="PMingLiU"/>
          <w:spacing w:val="-9"/>
          <w:w w:val="80"/>
        </w:rPr>
        <w:t>“</w:t>
      </w:r>
      <w:r>
        <w:rPr>
          <w:w w:val="95"/>
        </w:rPr>
        <w:t>上海之门</w:t>
      </w:r>
      <w:r>
        <w:rPr>
          <w:rFonts w:hint="eastAsia" w:ascii="PMingLiU" w:hAnsi="PMingLiU" w:eastAsia="PMingLiU"/>
          <w:spacing w:val="-4"/>
          <w:w w:val="80"/>
        </w:rPr>
        <w:t>”</w:t>
      </w:r>
      <w:r>
        <w:rPr>
          <w:spacing w:val="-5"/>
          <w:w w:val="95"/>
        </w:rPr>
        <w:t xml:space="preserve">的城市发展目标和全面跨越式高质量 </w:t>
      </w:r>
      <w:r>
        <w:rPr>
          <w:spacing w:val="-14"/>
        </w:rPr>
        <w:t>发展的城市发展方略，着力打造长三角协同创新核心区和一体化</w:t>
      </w:r>
      <w:r>
        <w:rPr>
          <w:spacing w:val="-10"/>
          <w:w w:val="95"/>
        </w:rPr>
        <w:t>的创新产业体系。构筑制造业发展新优势，成为</w:t>
      </w:r>
      <w:r>
        <w:rPr>
          <w:rFonts w:hint="eastAsia" w:ascii="PMingLiU" w:hAnsi="PMingLiU" w:eastAsia="PMingLiU"/>
          <w:spacing w:val="-9"/>
          <w:w w:val="80"/>
        </w:rPr>
        <w:t>“</w:t>
      </w:r>
      <w:r>
        <w:rPr>
          <w:w w:val="95"/>
        </w:rPr>
        <w:t>上海制造</w:t>
      </w:r>
      <w:r>
        <w:rPr>
          <w:rFonts w:hint="eastAsia" w:ascii="PMingLiU" w:hAnsi="PMingLiU" w:eastAsia="PMingLiU"/>
          <w:spacing w:val="-4"/>
          <w:w w:val="80"/>
        </w:rPr>
        <w:t>”</w:t>
      </w:r>
      <w:r>
        <w:rPr>
          <w:spacing w:val="-7"/>
          <w:w w:val="95"/>
        </w:rPr>
        <w:t>品牌</w:t>
      </w:r>
      <w:r>
        <w:rPr>
          <w:spacing w:val="-11"/>
        </w:rPr>
        <w:t>的重要承载区，发挥重大项目的带动作用，做大做长产业链，扩</w:t>
      </w:r>
      <w:r>
        <w:rPr>
          <w:spacing w:val="-7"/>
        </w:rPr>
        <w:t>大产业规模，提高经济密度，力争培育</w:t>
      </w:r>
      <w:r>
        <w:rPr>
          <w:rFonts w:hint="eastAsia" w:ascii="PMingLiU" w:hAnsi="PMingLiU" w:eastAsia="PMingLiU"/>
          <w:spacing w:val="-3"/>
        </w:rPr>
        <w:t>3-5</w:t>
      </w:r>
      <w:r>
        <w:rPr>
          <w:spacing w:val="-3"/>
        </w:rPr>
        <w:t>个具有全国影响力的</w:t>
      </w:r>
      <w:r>
        <w:rPr>
          <w:spacing w:val="-13"/>
        </w:rPr>
        <w:t>千亿级产业集群。依托现有的优势产业基础，推动技术创新、产</w:t>
      </w:r>
      <w:r>
        <w:rPr>
          <w:spacing w:val="-7"/>
        </w:rPr>
        <w:t>业集聚和能级提升，力争做强</w:t>
      </w:r>
      <w:r>
        <w:rPr>
          <w:rFonts w:hint="eastAsia" w:ascii="PMingLiU" w:hAnsi="PMingLiU" w:eastAsia="PMingLiU"/>
          <w:spacing w:val="-4"/>
        </w:rPr>
        <w:t>6-8</w:t>
      </w:r>
      <w:r>
        <w:rPr>
          <w:spacing w:val="-3"/>
        </w:rPr>
        <w:t>个具有核心竞争力的百亿级新</w:t>
      </w:r>
      <w:r>
        <w:rPr>
          <w:spacing w:val="-13"/>
        </w:rPr>
        <w:t>兴产业平台。挖掘企业潜力，集中优势资源，大力实施质量提升</w:t>
      </w:r>
      <w:r>
        <w:rPr>
          <w:spacing w:val="-14"/>
        </w:rPr>
        <w:t>行动，加大品牌培育，营造良好的企业发展氛围，力争培育出一</w:t>
      </w:r>
      <w:r>
        <w:rPr>
          <w:spacing w:val="4"/>
        </w:rPr>
        <w:t>批</w:t>
      </w:r>
      <w:r>
        <w:rPr>
          <w:rFonts w:hint="eastAsia" w:ascii="PMingLiU" w:hAnsi="PMingLiU" w:eastAsia="PMingLiU"/>
          <w:spacing w:val="-9"/>
          <w:w w:val="80"/>
        </w:rPr>
        <w:t>“</w:t>
      </w:r>
      <w:r>
        <w:t>独角兽</w:t>
      </w:r>
      <w:r>
        <w:rPr>
          <w:rFonts w:hint="eastAsia" w:ascii="PMingLiU" w:hAnsi="PMingLiU" w:eastAsia="PMingLiU"/>
          <w:spacing w:val="-4"/>
          <w:w w:val="80"/>
        </w:rPr>
        <w:t>”</w:t>
      </w:r>
      <w:r>
        <w:rPr>
          <w:spacing w:val="-5"/>
        </w:rPr>
        <w:t>、行业隐性冠军等品牌企业以及上市企业。</w:t>
      </w:r>
    </w:p>
    <w:p>
      <w:pPr>
        <w:pStyle w:val="2"/>
        <w:spacing w:line="394" w:lineRule="exact"/>
        <w:ind w:left="747"/>
        <w:jc w:val="both"/>
      </w:pPr>
      <w:r>
        <w:t>第二条 资金来源</w:t>
      </w:r>
    </w:p>
    <w:p>
      <w:pPr>
        <w:pStyle w:val="2"/>
        <w:spacing w:before="151" w:line="300" w:lineRule="auto"/>
        <w:ind w:left="109" w:right="266" w:firstLine="638"/>
        <w:jc w:val="both"/>
      </w:pPr>
      <w:r>
        <w:rPr>
          <w:w w:val="95"/>
        </w:rPr>
        <w:t>由区财政每年安排产业发展专项资金（以下简称</w:t>
      </w:r>
      <w:r>
        <w:rPr>
          <w:rFonts w:hint="eastAsia" w:ascii="PMingLiU" w:hAnsi="PMingLiU" w:eastAsia="PMingLiU"/>
          <w:w w:val="85"/>
        </w:rPr>
        <w:t>“</w:t>
      </w:r>
      <w:r>
        <w:rPr>
          <w:w w:val="95"/>
        </w:rPr>
        <w:t>专项资</w:t>
      </w:r>
      <w:r>
        <w:t>金</w:t>
      </w:r>
      <w:r>
        <w:rPr>
          <w:rFonts w:hint="eastAsia" w:ascii="PMingLiU" w:hAnsi="PMingLiU" w:eastAsia="PMingLiU"/>
          <w:w w:val="44"/>
        </w:rPr>
        <w:t>”</w:t>
      </w:r>
      <w:r>
        <w:t>），支持和鼓励企业加快创新发展，提升经营能力，做大做强做优。</w:t>
      </w:r>
    </w:p>
    <w:p>
      <w:pPr>
        <w:spacing w:line="300" w:lineRule="auto"/>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ind w:left="747"/>
        <w:jc w:val="both"/>
      </w:pPr>
      <w:r>
        <w:t>第三条 适用对象</w:t>
      </w:r>
    </w:p>
    <w:p>
      <w:pPr>
        <w:pStyle w:val="2"/>
        <w:spacing w:before="152" w:line="326" w:lineRule="auto"/>
        <w:ind w:left="108" w:right="108" w:firstLine="638"/>
        <w:jc w:val="both"/>
      </w:pPr>
      <w:r>
        <w:rPr>
          <w:spacing w:val="-5"/>
        </w:rPr>
        <w:t>以在本区依法登记注册纳税、具有独立承担民事责任能力、</w:t>
      </w:r>
      <w:r>
        <w:rPr>
          <w:spacing w:val="-21"/>
        </w:rPr>
        <w:t>经营状态正常、财务管理制度健全的先进制造业、生产性服务业、</w:t>
      </w:r>
      <w:r>
        <w:rPr>
          <w:spacing w:val="-5"/>
        </w:rPr>
        <w:t>信息技术企业为主，其他符合条件的，可参照执行。</w:t>
      </w:r>
    </w:p>
    <w:p>
      <w:pPr>
        <w:pStyle w:val="12"/>
        <w:spacing w:line="428" w:lineRule="exact"/>
      </w:pPr>
      <w:r>
        <w:t>第二章 扶持类别与标准</w:t>
      </w:r>
    </w:p>
    <w:p>
      <w:pPr>
        <w:pStyle w:val="2"/>
        <w:spacing w:before="136"/>
        <w:ind w:left="747"/>
        <w:jc w:val="both"/>
      </w:pPr>
      <w:r>
        <w:t>第四条 技术创新</w:t>
      </w:r>
    </w:p>
    <w:p>
      <w:pPr>
        <w:pStyle w:val="13"/>
        <w:numPr>
          <w:ilvl w:val="0"/>
          <w:numId w:val="1"/>
        </w:numPr>
        <w:tabs>
          <w:tab w:val="left" w:pos="1234"/>
        </w:tabs>
        <w:spacing w:before="49"/>
        <w:ind w:hanging="483"/>
        <w:jc w:val="left"/>
      </w:pPr>
      <w:r>
        <w:t>技术改造项目</w:t>
      </w:r>
    </w:p>
    <w:p>
      <w:pPr>
        <w:pStyle w:val="14"/>
        <w:numPr>
          <w:ilvl w:val="0"/>
          <w:numId w:val="2"/>
        </w:numPr>
        <w:tabs>
          <w:tab w:val="left" w:pos="1551"/>
        </w:tabs>
        <w:spacing w:before="74" w:line="297" w:lineRule="auto"/>
        <w:ind w:right="265" w:firstLine="638"/>
        <w:rPr>
          <w:sz w:val="32"/>
        </w:rPr>
      </w:pPr>
      <w:r>
        <w:rPr>
          <w:spacing w:val="-2"/>
          <w:sz w:val="32"/>
        </w:rPr>
        <w:t>总投入达到</w:t>
      </w:r>
      <w:r>
        <w:rPr>
          <w:rFonts w:hint="eastAsia" w:ascii="PMingLiU" w:eastAsia="PMingLiU"/>
          <w:spacing w:val="-3"/>
          <w:sz w:val="32"/>
        </w:rPr>
        <w:t>300</w:t>
      </w:r>
      <w:r>
        <w:rPr>
          <w:spacing w:val="-9"/>
          <w:sz w:val="32"/>
        </w:rPr>
        <w:t xml:space="preserve">万元的单个技术改造项目，给予最高 </w:t>
      </w:r>
      <w:r>
        <w:rPr>
          <w:spacing w:val="-1"/>
          <w:sz w:val="32"/>
        </w:rPr>
        <w:t>不超过经核定项目总投入</w:t>
      </w:r>
      <w:r>
        <w:rPr>
          <w:rFonts w:hint="eastAsia" w:ascii="PMingLiU" w:eastAsia="PMingLiU"/>
          <w:sz w:val="32"/>
        </w:rPr>
        <w:t>10%</w:t>
      </w:r>
      <w:r>
        <w:rPr>
          <w:sz w:val="32"/>
        </w:rPr>
        <w:t>的资金支持，最高不超过</w:t>
      </w:r>
      <w:r>
        <w:rPr>
          <w:rFonts w:hint="eastAsia" w:ascii="PMingLiU" w:eastAsia="PMingLiU"/>
          <w:sz w:val="32"/>
        </w:rPr>
        <w:t>300</w:t>
      </w:r>
      <w:r>
        <w:rPr>
          <w:spacing w:val="2"/>
          <w:sz w:val="32"/>
        </w:rPr>
        <w:t>万元</w:t>
      </w:r>
      <w:r>
        <w:rPr>
          <w:w w:val="105"/>
          <w:sz w:val="32"/>
        </w:rPr>
        <w:t>。</w:t>
      </w:r>
    </w:p>
    <w:p>
      <w:pPr>
        <w:pStyle w:val="2"/>
        <w:spacing w:before="8"/>
        <w:ind w:left="109"/>
      </w:pPr>
      <w:r>
        <w:t>（区经委）</w:t>
      </w:r>
    </w:p>
    <w:p>
      <w:pPr>
        <w:pStyle w:val="2"/>
        <w:spacing w:before="152"/>
        <w:ind w:left="748"/>
      </w:pPr>
      <w:r>
        <w:t>各镇根据本地区产业发展情况，出台鼓励企业进行微技改</w:t>
      </w:r>
    </w:p>
    <w:p>
      <w:pPr>
        <w:pStyle w:val="2"/>
        <w:spacing w:before="146"/>
        <w:ind w:left="109"/>
      </w:pPr>
      <w:r>
        <w:rPr>
          <w:w w:val="105"/>
        </w:rPr>
        <w:t>（总投入</w:t>
      </w:r>
      <w:r>
        <w:rPr>
          <w:rFonts w:hint="eastAsia" w:ascii="PMingLiU" w:eastAsia="PMingLiU"/>
          <w:w w:val="105"/>
        </w:rPr>
        <w:t>300</w:t>
      </w:r>
      <w:r>
        <w:rPr>
          <w:w w:val="105"/>
        </w:rPr>
        <w:t>万元以下的技改项目）的扶持措施。（各镇）</w:t>
      </w:r>
    </w:p>
    <w:p>
      <w:pPr>
        <w:pStyle w:val="14"/>
        <w:numPr>
          <w:ilvl w:val="0"/>
          <w:numId w:val="2"/>
        </w:numPr>
        <w:tabs>
          <w:tab w:val="left" w:pos="1556"/>
        </w:tabs>
        <w:spacing w:before="114" w:line="300" w:lineRule="auto"/>
        <w:ind w:right="270" w:firstLine="638"/>
        <w:rPr>
          <w:sz w:val="32"/>
        </w:rPr>
      </w:pPr>
      <w:r>
        <w:rPr>
          <w:spacing w:val="-1"/>
          <w:sz w:val="32"/>
        </w:rPr>
        <w:t>对符合国家、上海市申报要求的技术改造项目，按国</w:t>
      </w:r>
      <w:r>
        <w:rPr>
          <w:spacing w:val="-4"/>
          <w:sz w:val="32"/>
        </w:rPr>
        <w:t>家、上海市相关文件执行。</w:t>
      </w:r>
      <w:r>
        <w:rPr>
          <w:spacing w:val="-5"/>
          <w:sz w:val="32"/>
        </w:rPr>
        <w:t>（</w:t>
      </w:r>
      <w:r>
        <w:rPr>
          <w:spacing w:val="-2"/>
          <w:sz w:val="32"/>
        </w:rPr>
        <w:t>区经委</w:t>
      </w:r>
      <w:r>
        <w:rPr>
          <w:sz w:val="32"/>
        </w:rPr>
        <w:t>）</w:t>
      </w:r>
    </w:p>
    <w:p>
      <w:pPr>
        <w:pStyle w:val="13"/>
        <w:numPr>
          <w:ilvl w:val="0"/>
          <w:numId w:val="1"/>
        </w:numPr>
        <w:tabs>
          <w:tab w:val="left" w:pos="1235"/>
        </w:tabs>
        <w:spacing w:line="534" w:lineRule="exact"/>
        <w:ind w:left="1234"/>
        <w:jc w:val="left"/>
      </w:pPr>
      <w:r>
        <w:t>承担科技计划</w:t>
      </w:r>
    </w:p>
    <w:p>
      <w:pPr>
        <w:pStyle w:val="14"/>
        <w:numPr>
          <w:ilvl w:val="0"/>
          <w:numId w:val="3"/>
        </w:numPr>
        <w:tabs>
          <w:tab w:val="left" w:pos="1552"/>
        </w:tabs>
        <w:spacing w:before="74" w:line="300" w:lineRule="auto"/>
        <w:ind w:right="106" w:firstLine="638"/>
        <w:rPr>
          <w:sz w:val="32"/>
        </w:rPr>
      </w:pPr>
      <w:r>
        <w:rPr>
          <w:spacing w:val="-11"/>
          <w:sz w:val="32"/>
        </w:rPr>
        <w:t>申报的课题</w:t>
      </w:r>
      <w:r>
        <w:rPr>
          <w:sz w:val="32"/>
        </w:rPr>
        <w:t>（</w:t>
      </w:r>
      <w:r>
        <w:rPr>
          <w:spacing w:val="-3"/>
          <w:sz w:val="32"/>
        </w:rPr>
        <w:t>项目</w:t>
      </w:r>
      <w:r>
        <w:rPr>
          <w:spacing w:val="-39"/>
          <w:sz w:val="32"/>
        </w:rPr>
        <w:t>）</w:t>
      </w:r>
      <w:r>
        <w:rPr>
          <w:spacing w:val="-5"/>
          <w:sz w:val="32"/>
        </w:rPr>
        <w:t>获得国家或市级主管部门立项的 ，对国家级项目给予</w:t>
      </w:r>
      <w:r>
        <w:rPr>
          <w:rFonts w:hint="eastAsia" w:ascii="PMingLiU" w:eastAsia="PMingLiU"/>
          <w:spacing w:val="-3"/>
          <w:sz w:val="32"/>
        </w:rPr>
        <w:t>1:1</w:t>
      </w:r>
      <w:r>
        <w:rPr>
          <w:spacing w:val="-5"/>
          <w:sz w:val="32"/>
        </w:rPr>
        <w:t>匹配，最高不超过</w:t>
      </w:r>
      <w:r>
        <w:rPr>
          <w:rFonts w:hint="eastAsia" w:ascii="PMingLiU" w:eastAsia="PMingLiU"/>
          <w:spacing w:val="-3"/>
          <w:sz w:val="32"/>
        </w:rPr>
        <w:t>500</w:t>
      </w:r>
      <w:r>
        <w:rPr>
          <w:spacing w:val="-5"/>
          <w:sz w:val="32"/>
        </w:rPr>
        <w:t>万元；对市级项目给予</w:t>
      </w:r>
      <w:r>
        <w:rPr>
          <w:rFonts w:hint="eastAsia" w:ascii="PMingLiU" w:eastAsia="PMingLiU"/>
          <w:spacing w:val="-5"/>
          <w:sz w:val="32"/>
        </w:rPr>
        <w:t>1:0.5</w:t>
      </w:r>
      <w:r>
        <w:rPr>
          <w:spacing w:val="-5"/>
          <w:sz w:val="32"/>
        </w:rPr>
        <w:t>匹配，最高不超过</w:t>
      </w:r>
      <w:r>
        <w:rPr>
          <w:rFonts w:hint="eastAsia" w:ascii="PMingLiU" w:eastAsia="PMingLiU"/>
          <w:spacing w:val="-5"/>
          <w:sz w:val="32"/>
        </w:rPr>
        <w:t>300</w:t>
      </w:r>
      <w:r>
        <w:rPr>
          <w:spacing w:val="-5"/>
          <w:sz w:val="32"/>
        </w:rPr>
        <w:t>万元；对获得上级主管部门立项</w:t>
      </w:r>
      <w:r>
        <w:rPr>
          <w:spacing w:val="-8"/>
          <w:sz w:val="32"/>
        </w:rPr>
        <w:t>但未获财政资助的项目，给予不超过</w:t>
      </w:r>
      <w:r>
        <w:rPr>
          <w:rFonts w:hint="eastAsia" w:ascii="PMingLiU" w:eastAsia="PMingLiU"/>
          <w:sz w:val="32"/>
        </w:rPr>
        <w:t>10%</w:t>
      </w:r>
      <w:r>
        <w:rPr>
          <w:spacing w:val="-6"/>
          <w:sz w:val="32"/>
        </w:rPr>
        <w:t>研发投入的资助，市级</w:t>
      </w:r>
      <w:r>
        <w:rPr>
          <w:spacing w:val="-6"/>
          <w:w w:val="105"/>
          <w:sz w:val="32"/>
        </w:rPr>
        <w:t>项目不超过</w:t>
      </w:r>
      <w:r>
        <w:rPr>
          <w:rFonts w:hint="eastAsia" w:ascii="PMingLiU" w:eastAsia="PMingLiU"/>
          <w:spacing w:val="-3"/>
          <w:w w:val="105"/>
          <w:sz w:val="32"/>
        </w:rPr>
        <w:t>15</w:t>
      </w:r>
      <w:r>
        <w:rPr>
          <w:spacing w:val="-5"/>
          <w:w w:val="105"/>
          <w:sz w:val="32"/>
        </w:rPr>
        <w:t>万元，国家级项目不超过</w:t>
      </w:r>
      <w:r>
        <w:rPr>
          <w:rFonts w:hint="eastAsia" w:ascii="PMingLiU" w:eastAsia="PMingLiU"/>
          <w:spacing w:val="-3"/>
          <w:w w:val="105"/>
          <w:sz w:val="32"/>
        </w:rPr>
        <w:t>30</w:t>
      </w:r>
      <w:r>
        <w:rPr>
          <w:w w:val="105"/>
          <w:sz w:val="32"/>
        </w:rPr>
        <w:t>万元。（</w:t>
      </w:r>
      <w:r>
        <w:rPr>
          <w:spacing w:val="-2"/>
          <w:w w:val="105"/>
          <w:sz w:val="32"/>
        </w:rPr>
        <w:t>区科委</w:t>
      </w:r>
      <w:r>
        <w:rPr>
          <w:w w:val="105"/>
          <w:sz w:val="32"/>
        </w:rPr>
        <w:t>）</w:t>
      </w:r>
    </w:p>
    <w:p>
      <w:pPr>
        <w:pStyle w:val="14"/>
        <w:numPr>
          <w:ilvl w:val="0"/>
          <w:numId w:val="3"/>
        </w:numPr>
        <w:tabs>
          <w:tab w:val="left" w:pos="1557"/>
        </w:tabs>
        <w:spacing w:before="1" w:line="300" w:lineRule="auto"/>
        <w:ind w:right="106" w:firstLine="638"/>
        <w:rPr>
          <w:sz w:val="32"/>
        </w:rPr>
      </w:pPr>
      <w:r>
        <w:rPr>
          <w:sz w:val="32"/>
        </w:rPr>
        <w:t>对批准立项的区科研专项项目，通过评审的，给予最高不超过</w:t>
      </w:r>
      <w:r>
        <w:rPr>
          <w:rFonts w:hint="eastAsia" w:ascii="PMingLiU" w:eastAsia="PMingLiU"/>
          <w:spacing w:val="-3"/>
          <w:sz w:val="32"/>
        </w:rPr>
        <w:t>50</w:t>
      </w:r>
      <w:r>
        <w:rPr>
          <w:spacing w:val="-20"/>
          <w:sz w:val="32"/>
        </w:rPr>
        <w:t>万元的资助；企业与高校、科研院所开展产学研合作，</w:t>
      </w:r>
    </w:p>
    <w:p>
      <w:pPr>
        <w:spacing w:line="300" w:lineRule="auto"/>
        <w:rPr>
          <w:sz w:val="32"/>
        </w:rPr>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line="312" w:lineRule="auto"/>
        <w:ind w:left="108" w:right="108"/>
      </w:pPr>
      <w:r>
        <w:rPr>
          <w:spacing w:val="-5"/>
        </w:rPr>
        <w:t xml:space="preserve">通过评审的，根据企业对项目的研发投入情况和专家评审结果， </w:t>
      </w:r>
      <w:r>
        <w:rPr>
          <w:spacing w:val="-4"/>
        </w:rPr>
        <w:t>给予最高不超过</w:t>
      </w:r>
      <w:r>
        <w:rPr>
          <w:rFonts w:hint="eastAsia" w:ascii="PMingLiU" w:eastAsia="PMingLiU"/>
          <w:spacing w:val="-3"/>
        </w:rPr>
        <w:t>30</w:t>
      </w:r>
      <w:r>
        <w:rPr>
          <w:spacing w:val="-11"/>
        </w:rPr>
        <w:t>万元的资助。对科技发展基金</w:t>
      </w:r>
      <w:r>
        <w:rPr>
          <w:spacing w:val="-5"/>
        </w:rPr>
        <w:t>（</w:t>
      </w:r>
      <w:r>
        <w:rPr>
          <w:spacing w:val="-10"/>
        </w:rPr>
        <w:t>农业类、社会</w:t>
      </w:r>
      <w:r>
        <w:rPr>
          <w:spacing w:val="-20"/>
        </w:rPr>
        <w:t>发展类、软科学研究类</w:t>
      </w:r>
      <w:r>
        <w:rPr>
          <w:spacing w:val="-144"/>
        </w:rPr>
        <w:t>）</w:t>
      </w:r>
      <w:r>
        <w:rPr>
          <w:spacing w:val="-6"/>
        </w:rPr>
        <w:t xml:space="preserve">项目根据评审结果给予相应的资金资助， </w:t>
      </w:r>
      <w:r>
        <w:rPr>
          <w:spacing w:val="-3"/>
        </w:rPr>
        <w:t>一般项目资助不超过</w:t>
      </w:r>
      <w:r>
        <w:rPr>
          <w:rFonts w:hint="eastAsia" w:ascii="PMingLiU" w:eastAsia="PMingLiU"/>
          <w:spacing w:val="-3"/>
        </w:rPr>
        <w:t>10</w:t>
      </w:r>
      <w:r>
        <w:rPr>
          <w:spacing w:val="-11"/>
        </w:rPr>
        <w:t>万元，重点、重大项目不超过</w:t>
      </w:r>
      <w:r>
        <w:rPr>
          <w:rFonts w:hint="eastAsia" w:ascii="PMingLiU" w:eastAsia="PMingLiU"/>
          <w:spacing w:val="-3"/>
        </w:rPr>
        <w:t>30</w:t>
      </w:r>
      <w:r>
        <w:rPr>
          <w:spacing w:val="-12"/>
        </w:rPr>
        <w:t>万元；对</w:t>
      </w:r>
      <w:r>
        <w:rPr>
          <w:spacing w:val="-15"/>
        </w:rPr>
        <w:t>批准立项的专利新产品计划项目，每项给予不超过</w:t>
      </w:r>
      <w:r>
        <w:rPr>
          <w:rFonts w:hint="eastAsia" w:ascii="PMingLiU" w:eastAsia="PMingLiU"/>
          <w:spacing w:val="-3"/>
        </w:rPr>
        <w:t>10</w:t>
      </w:r>
      <w:r>
        <w:rPr>
          <w:spacing w:val="-2"/>
        </w:rPr>
        <w:t>万元的区财</w:t>
      </w:r>
      <w:r>
        <w:rPr>
          <w:spacing w:val="-5"/>
          <w:w w:val="105"/>
        </w:rPr>
        <w:t>政资助，资助总额不超过项目研发投入的</w:t>
      </w:r>
      <w:r>
        <w:rPr>
          <w:rFonts w:hint="eastAsia" w:ascii="PMingLiU" w:eastAsia="PMingLiU"/>
          <w:spacing w:val="-4"/>
          <w:w w:val="105"/>
        </w:rPr>
        <w:t>10%</w:t>
      </w:r>
      <w:r>
        <w:rPr>
          <w:w w:val="105"/>
        </w:rPr>
        <w:t>。（</w:t>
      </w:r>
      <w:r>
        <w:rPr>
          <w:spacing w:val="-2"/>
          <w:w w:val="105"/>
        </w:rPr>
        <w:t>区科委</w:t>
      </w:r>
      <w:r>
        <w:rPr>
          <w:w w:val="105"/>
        </w:rPr>
        <w:t>）</w:t>
      </w:r>
    </w:p>
    <w:p>
      <w:pPr>
        <w:pStyle w:val="13"/>
        <w:numPr>
          <w:ilvl w:val="0"/>
          <w:numId w:val="1"/>
        </w:numPr>
        <w:tabs>
          <w:tab w:val="left" w:pos="1233"/>
        </w:tabs>
        <w:spacing w:line="454" w:lineRule="exact"/>
        <w:ind w:left="1232"/>
        <w:jc w:val="left"/>
      </w:pPr>
      <w:r>
        <w:t>创新载体建设</w:t>
      </w:r>
    </w:p>
    <w:p>
      <w:pPr>
        <w:pStyle w:val="14"/>
        <w:numPr>
          <w:ilvl w:val="0"/>
          <w:numId w:val="4"/>
        </w:numPr>
        <w:tabs>
          <w:tab w:val="left" w:pos="1555"/>
        </w:tabs>
        <w:spacing w:before="74" w:line="307" w:lineRule="auto"/>
        <w:ind w:right="261" w:firstLine="638"/>
        <w:jc w:val="both"/>
        <w:rPr>
          <w:sz w:val="32"/>
        </w:rPr>
      </w:pPr>
      <w:r>
        <w:rPr>
          <w:sz w:val="32"/>
        </w:rPr>
        <w:t>企业技术中心。经认定为区企业技术中心的，给予</w:t>
      </w:r>
      <w:r>
        <w:rPr>
          <w:rFonts w:hint="eastAsia" w:ascii="PMingLiU" w:eastAsia="PMingLiU"/>
          <w:sz w:val="32"/>
        </w:rPr>
        <w:t xml:space="preserve">20 </w:t>
      </w:r>
      <w:r>
        <w:rPr>
          <w:spacing w:val="-12"/>
          <w:sz w:val="32"/>
        </w:rPr>
        <w:t>万元一次性奖励；经认定为市企业技术中心的，给予</w:t>
      </w:r>
      <w:r>
        <w:rPr>
          <w:rFonts w:hint="eastAsia" w:ascii="PMingLiU" w:eastAsia="PMingLiU"/>
          <w:spacing w:val="-3"/>
          <w:sz w:val="32"/>
        </w:rPr>
        <w:t>60</w:t>
      </w:r>
      <w:r>
        <w:rPr>
          <w:spacing w:val="-2"/>
          <w:sz w:val="32"/>
        </w:rPr>
        <w:t>万元一次性奖励；经认定为国家企业技术中心的，给予</w:t>
      </w:r>
      <w:r>
        <w:rPr>
          <w:rFonts w:hint="eastAsia" w:ascii="PMingLiU" w:eastAsia="PMingLiU"/>
          <w:spacing w:val="-2"/>
          <w:sz w:val="32"/>
        </w:rPr>
        <w:t>150</w:t>
      </w:r>
      <w:r>
        <w:rPr>
          <w:spacing w:val="-2"/>
          <w:sz w:val="32"/>
        </w:rPr>
        <w:t>万元一次性奖</w:t>
      </w:r>
      <w:r>
        <w:rPr>
          <w:spacing w:val="-14"/>
          <w:sz w:val="32"/>
        </w:rPr>
        <w:t>励；经区级、市级和国家级考核评价合格的企业技术中心分别给</w:t>
      </w:r>
      <w:r>
        <w:rPr>
          <w:w w:val="105"/>
          <w:sz w:val="32"/>
        </w:rPr>
        <w:t>予</w:t>
      </w:r>
      <w:r>
        <w:rPr>
          <w:rFonts w:hint="eastAsia" w:ascii="PMingLiU" w:eastAsia="PMingLiU"/>
          <w:spacing w:val="-3"/>
          <w:w w:val="105"/>
          <w:sz w:val="32"/>
        </w:rPr>
        <w:t>5</w:t>
      </w:r>
      <w:r>
        <w:rPr>
          <w:w w:val="105"/>
          <w:sz w:val="32"/>
        </w:rPr>
        <w:t>万、</w:t>
      </w:r>
      <w:r>
        <w:rPr>
          <w:rFonts w:hint="eastAsia" w:ascii="PMingLiU" w:eastAsia="PMingLiU"/>
          <w:spacing w:val="-3"/>
          <w:w w:val="105"/>
          <w:sz w:val="32"/>
        </w:rPr>
        <w:t>10</w:t>
      </w:r>
      <w:r>
        <w:rPr>
          <w:w w:val="105"/>
          <w:sz w:val="32"/>
        </w:rPr>
        <w:t>万、</w:t>
      </w:r>
      <w:r>
        <w:rPr>
          <w:rFonts w:hint="eastAsia" w:ascii="PMingLiU" w:eastAsia="PMingLiU"/>
          <w:spacing w:val="-3"/>
          <w:w w:val="105"/>
          <w:sz w:val="32"/>
        </w:rPr>
        <w:t>20</w:t>
      </w:r>
      <w:r>
        <w:rPr>
          <w:spacing w:val="-2"/>
          <w:w w:val="105"/>
          <w:sz w:val="32"/>
        </w:rPr>
        <w:t>万的奖励。</w:t>
      </w:r>
      <w:r>
        <w:rPr>
          <w:w w:val="105"/>
          <w:sz w:val="32"/>
        </w:rPr>
        <w:t>（</w:t>
      </w:r>
      <w:r>
        <w:rPr>
          <w:spacing w:val="-2"/>
          <w:w w:val="105"/>
          <w:sz w:val="32"/>
        </w:rPr>
        <w:t>区经委</w:t>
      </w:r>
      <w:r>
        <w:rPr>
          <w:w w:val="105"/>
          <w:sz w:val="32"/>
        </w:rPr>
        <w:t>）</w:t>
      </w:r>
    </w:p>
    <w:p>
      <w:pPr>
        <w:pStyle w:val="14"/>
        <w:numPr>
          <w:ilvl w:val="0"/>
          <w:numId w:val="4"/>
        </w:numPr>
        <w:tabs>
          <w:tab w:val="left" w:pos="1555"/>
        </w:tabs>
        <w:spacing w:line="429" w:lineRule="exact"/>
        <w:ind w:left="1554"/>
        <w:rPr>
          <w:sz w:val="32"/>
        </w:rPr>
      </w:pPr>
      <w:r>
        <w:rPr>
          <w:sz w:val="32"/>
        </w:rPr>
        <w:t>创新中心。对获得市、国家制造业创新中心的，分别</w:t>
      </w:r>
    </w:p>
    <w:p>
      <w:pPr>
        <w:pStyle w:val="2"/>
        <w:spacing w:before="114"/>
        <w:ind w:left="109"/>
      </w:pPr>
      <w:r>
        <w:rPr>
          <w:w w:val="105"/>
        </w:rPr>
        <w:t>给予</w:t>
      </w:r>
      <w:r>
        <w:rPr>
          <w:rFonts w:hint="eastAsia" w:ascii="PMingLiU" w:eastAsia="PMingLiU"/>
          <w:w w:val="105"/>
        </w:rPr>
        <w:t>60</w:t>
      </w:r>
      <w:r>
        <w:rPr>
          <w:w w:val="105"/>
        </w:rPr>
        <w:t>万元、</w:t>
      </w:r>
      <w:r>
        <w:rPr>
          <w:rFonts w:hint="eastAsia" w:ascii="PMingLiU" w:eastAsia="PMingLiU"/>
          <w:w w:val="105"/>
        </w:rPr>
        <w:t>150</w:t>
      </w:r>
      <w:r>
        <w:rPr>
          <w:w w:val="105"/>
        </w:rPr>
        <w:t>万元的一次性奖励。（区经委）</w:t>
      </w:r>
    </w:p>
    <w:p>
      <w:pPr>
        <w:pStyle w:val="14"/>
        <w:numPr>
          <w:ilvl w:val="0"/>
          <w:numId w:val="4"/>
        </w:numPr>
        <w:tabs>
          <w:tab w:val="left" w:pos="1555"/>
        </w:tabs>
        <w:spacing w:before="110" w:line="309" w:lineRule="auto"/>
        <w:ind w:right="151" w:firstLine="638"/>
        <w:jc w:val="both"/>
        <w:rPr>
          <w:sz w:val="32"/>
        </w:rPr>
      </w:pPr>
      <w:r>
        <w:rPr>
          <w:sz w:val="32"/>
        </w:rPr>
        <w:t>研发机构。对经主管部门认定的国家实验室、国家重</w:t>
      </w:r>
      <w:r>
        <w:rPr>
          <w:spacing w:val="-12"/>
          <w:sz w:val="32"/>
        </w:rPr>
        <w:t>点实验室、研究中心及市主管部门认定的市级实验室、研究中心</w:t>
      </w:r>
      <w:r>
        <w:rPr>
          <w:spacing w:val="-10"/>
          <w:sz w:val="32"/>
        </w:rPr>
        <w:t xml:space="preserve">等研发机构，按上级部门核准的资助金额给予 </w:t>
      </w:r>
      <w:r>
        <w:rPr>
          <w:rFonts w:hint="eastAsia" w:ascii="PMingLiU" w:eastAsia="PMingLiU"/>
          <w:sz w:val="32"/>
        </w:rPr>
        <w:t>1:0.5</w:t>
      </w:r>
      <w:r>
        <w:rPr>
          <w:rFonts w:hint="eastAsia" w:ascii="PMingLiU" w:eastAsia="PMingLiU"/>
          <w:spacing w:val="25"/>
          <w:sz w:val="32"/>
        </w:rPr>
        <w:t xml:space="preserve"> </w:t>
      </w:r>
      <w:r>
        <w:rPr>
          <w:spacing w:val="-2"/>
          <w:sz w:val="32"/>
        </w:rPr>
        <w:t xml:space="preserve">匹配支持， </w:t>
      </w:r>
      <w:r>
        <w:rPr>
          <w:spacing w:val="-10"/>
          <w:sz w:val="32"/>
        </w:rPr>
        <w:t xml:space="preserve">国家级研发机构最高不超过 </w:t>
      </w:r>
      <w:r>
        <w:rPr>
          <w:rFonts w:hint="eastAsia" w:ascii="PMingLiU" w:eastAsia="PMingLiU"/>
          <w:sz w:val="32"/>
        </w:rPr>
        <w:t>500</w:t>
      </w:r>
      <w:r>
        <w:rPr>
          <w:rFonts w:hint="eastAsia" w:ascii="PMingLiU" w:eastAsia="PMingLiU"/>
          <w:spacing w:val="13"/>
          <w:sz w:val="32"/>
        </w:rPr>
        <w:t xml:space="preserve"> </w:t>
      </w:r>
      <w:r>
        <w:rPr>
          <w:spacing w:val="-13"/>
          <w:sz w:val="32"/>
        </w:rPr>
        <w:t>万元；市级研发机构最高不超过</w:t>
      </w:r>
      <w:r>
        <w:rPr>
          <w:rFonts w:hint="eastAsia" w:ascii="PMingLiU" w:eastAsia="PMingLiU"/>
          <w:spacing w:val="-13"/>
          <w:sz w:val="32"/>
        </w:rPr>
        <w:t>300</w:t>
      </w:r>
      <w:r>
        <w:rPr>
          <w:rFonts w:hint="eastAsia" w:ascii="PMingLiU" w:eastAsia="PMingLiU"/>
          <w:spacing w:val="20"/>
          <w:sz w:val="32"/>
        </w:rPr>
        <w:t xml:space="preserve"> </w:t>
      </w:r>
      <w:r>
        <w:rPr>
          <w:spacing w:val="-14"/>
          <w:sz w:val="32"/>
        </w:rPr>
        <w:t xml:space="preserve">万元。经主管部门认定的区高新技术研究开发中心，给予 </w:t>
      </w:r>
      <w:r>
        <w:rPr>
          <w:rFonts w:hint="eastAsia" w:ascii="PMingLiU" w:eastAsia="PMingLiU"/>
          <w:sz w:val="32"/>
        </w:rPr>
        <w:t xml:space="preserve">15 </w:t>
      </w:r>
      <w:r>
        <w:rPr>
          <w:spacing w:val="-6"/>
          <w:sz w:val="32"/>
        </w:rPr>
        <w:t xml:space="preserve">万元一次性奖励。同一研发机构同一年度获得不同级别认定的， </w:t>
      </w:r>
      <w:r>
        <w:rPr>
          <w:spacing w:val="-19"/>
          <w:w w:val="105"/>
          <w:sz w:val="32"/>
        </w:rPr>
        <w:t>区财政按就高原则资助。</w:t>
      </w:r>
      <w:r>
        <w:rPr>
          <w:spacing w:val="-5"/>
          <w:w w:val="105"/>
          <w:sz w:val="32"/>
        </w:rPr>
        <w:t>（</w:t>
      </w:r>
      <w:r>
        <w:rPr>
          <w:spacing w:val="-2"/>
          <w:w w:val="105"/>
          <w:sz w:val="32"/>
        </w:rPr>
        <w:t>区科委</w:t>
      </w:r>
      <w:r>
        <w:rPr>
          <w:w w:val="105"/>
          <w:sz w:val="32"/>
        </w:rPr>
        <w:t>）</w:t>
      </w:r>
    </w:p>
    <w:p>
      <w:pPr>
        <w:pStyle w:val="14"/>
        <w:numPr>
          <w:ilvl w:val="0"/>
          <w:numId w:val="4"/>
        </w:numPr>
        <w:tabs>
          <w:tab w:val="left" w:pos="1555"/>
        </w:tabs>
        <w:spacing w:before="25"/>
        <w:ind w:left="1554"/>
        <w:rPr>
          <w:sz w:val="32"/>
        </w:rPr>
      </w:pPr>
      <w:r>
        <w:rPr>
          <w:sz w:val="32"/>
        </w:rPr>
        <w:t>院士专家工作站。经认定为市院士专家工作站的，给</w:t>
      </w:r>
    </w:p>
    <w:p>
      <w:pPr>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0" w:lineRule="auto"/>
        <w:ind w:left="108" w:right="152"/>
        <w:jc w:val="both"/>
      </w:pPr>
      <w:r>
        <w:rPr>
          <w:spacing w:val="-21"/>
        </w:rPr>
        <w:t xml:space="preserve">予 </w:t>
      </w:r>
      <w:r>
        <w:rPr>
          <w:rFonts w:hint="eastAsia" w:ascii="PMingLiU" w:eastAsia="PMingLiU"/>
        </w:rPr>
        <w:t xml:space="preserve">20 </w:t>
      </w:r>
      <w:r>
        <w:rPr>
          <w:spacing w:val="-5"/>
        </w:rPr>
        <w:t>万元一次性奖励；经市级考核</w:t>
      </w:r>
      <w:r>
        <w:t>（</w:t>
      </w:r>
      <w:r>
        <w:rPr>
          <w:spacing w:val="-2"/>
        </w:rPr>
        <w:t>两年一次</w:t>
      </w:r>
      <w:r>
        <w:rPr>
          <w:spacing w:val="-5"/>
        </w:rPr>
        <w:t>）</w:t>
      </w:r>
      <w:r>
        <w:rPr>
          <w:spacing w:val="-2"/>
        </w:rPr>
        <w:t>评估合格的院</w:t>
      </w:r>
      <w:r>
        <w:rPr>
          <w:spacing w:val="-11"/>
        </w:rPr>
        <w:t xml:space="preserve">士专家工作站分别给予 </w:t>
      </w:r>
      <w:r>
        <w:rPr>
          <w:rFonts w:hint="eastAsia" w:ascii="PMingLiU" w:eastAsia="PMingLiU"/>
        </w:rPr>
        <w:t xml:space="preserve">5 </w:t>
      </w:r>
      <w:r>
        <w:rPr>
          <w:spacing w:val="-10"/>
        </w:rPr>
        <w:t xml:space="preserve">万元奖励，获市级优秀的 </w:t>
      </w:r>
      <w:r>
        <w:rPr>
          <w:rFonts w:hint="eastAsia" w:ascii="PMingLiU" w:eastAsia="PMingLiU"/>
        </w:rPr>
        <w:t xml:space="preserve">8 </w:t>
      </w:r>
      <w:r>
        <w:rPr>
          <w:spacing w:val="-5"/>
        </w:rPr>
        <w:t>万元奖励、</w:t>
      </w:r>
      <w:r>
        <w:rPr>
          <w:spacing w:val="-8"/>
        </w:rPr>
        <w:t xml:space="preserve">国家级优秀的 </w:t>
      </w:r>
      <w:r>
        <w:rPr>
          <w:rFonts w:hint="eastAsia" w:ascii="PMingLiU" w:eastAsia="PMingLiU"/>
        </w:rPr>
        <w:t xml:space="preserve">12 </w:t>
      </w:r>
      <w:r>
        <w:rPr>
          <w:spacing w:val="-5"/>
        </w:rPr>
        <w:t>万元奖励。同一院士站同一年度获得不同级别</w:t>
      </w:r>
      <w:r>
        <w:rPr>
          <w:spacing w:val="-16"/>
        </w:rPr>
        <w:t>认定的，区财政按就高原则资助。</w:t>
      </w:r>
      <w:r>
        <w:t>（</w:t>
      </w:r>
      <w:r>
        <w:rPr>
          <w:spacing w:val="-2"/>
        </w:rPr>
        <w:t>区科委</w:t>
      </w:r>
      <w:r>
        <w:t>）</w:t>
      </w:r>
    </w:p>
    <w:p>
      <w:pPr>
        <w:pStyle w:val="13"/>
        <w:numPr>
          <w:ilvl w:val="0"/>
          <w:numId w:val="1"/>
        </w:numPr>
        <w:tabs>
          <w:tab w:val="left" w:pos="1233"/>
        </w:tabs>
        <w:spacing w:line="538" w:lineRule="exact"/>
        <w:ind w:left="1232"/>
        <w:jc w:val="left"/>
      </w:pPr>
      <w:r>
        <w:t>知识产权</w:t>
      </w:r>
    </w:p>
    <w:p>
      <w:pPr>
        <w:pStyle w:val="14"/>
        <w:numPr>
          <w:ilvl w:val="0"/>
          <w:numId w:val="5"/>
        </w:numPr>
        <w:tabs>
          <w:tab w:val="left" w:pos="1555"/>
        </w:tabs>
        <w:spacing w:before="69" w:line="300" w:lineRule="auto"/>
        <w:ind w:right="266" w:firstLine="638"/>
        <w:rPr>
          <w:sz w:val="32"/>
        </w:rPr>
      </w:pPr>
      <w:r>
        <w:rPr>
          <w:sz w:val="32"/>
        </w:rPr>
        <w:t>中国专利资助。对获得授权的每项中国发明专利，给</w:t>
      </w:r>
      <w:r>
        <w:rPr>
          <w:spacing w:val="4"/>
          <w:sz w:val="32"/>
        </w:rPr>
        <w:t>予</w:t>
      </w:r>
      <w:r>
        <w:rPr>
          <w:rFonts w:hint="eastAsia" w:ascii="PMingLiU" w:eastAsia="PMingLiU"/>
          <w:spacing w:val="-3"/>
          <w:sz w:val="32"/>
        </w:rPr>
        <w:t>1</w:t>
      </w:r>
      <w:r>
        <w:rPr>
          <w:spacing w:val="-1"/>
          <w:sz w:val="32"/>
        </w:rPr>
        <w:t xml:space="preserve">万元的授权资助；发明专利授权后第四年、第五年的年费， </w:t>
      </w:r>
      <w:r>
        <w:rPr>
          <w:spacing w:val="-2"/>
          <w:sz w:val="32"/>
        </w:rPr>
        <w:t>区财政每年给予</w:t>
      </w:r>
      <w:r>
        <w:rPr>
          <w:rFonts w:hint="eastAsia" w:ascii="PMingLiU" w:eastAsia="PMingLiU"/>
          <w:spacing w:val="-3"/>
          <w:sz w:val="32"/>
        </w:rPr>
        <w:t>1500</w:t>
      </w:r>
      <w:r>
        <w:rPr>
          <w:spacing w:val="-13"/>
          <w:sz w:val="32"/>
        </w:rPr>
        <w:t>元的年费资助；对获得授权的每项中国实用新型和外观设计专利，分别给予</w:t>
      </w:r>
      <w:r>
        <w:rPr>
          <w:rFonts w:hint="eastAsia" w:ascii="PMingLiU" w:eastAsia="PMingLiU"/>
          <w:spacing w:val="-3"/>
          <w:sz w:val="32"/>
        </w:rPr>
        <w:t>2000</w:t>
      </w:r>
      <w:r>
        <w:rPr>
          <w:spacing w:val="-56"/>
          <w:sz w:val="32"/>
        </w:rPr>
        <w:t>元、</w:t>
      </w:r>
      <w:r>
        <w:rPr>
          <w:rFonts w:hint="eastAsia" w:ascii="PMingLiU" w:eastAsia="PMingLiU"/>
          <w:sz w:val="32"/>
        </w:rPr>
        <w:t>1000</w:t>
      </w:r>
      <w:r>
        <w:rPr>
          <w:spacing w:val="-1"/>
          <w:sz w:val="32"/>
        </w:rPr>
        <w:t>元的授权资助</w:t>
      </w:r>
      <w:r>
        <w:rPr>
          <w:spacing w:val="-221"/>
          <w:sz w:val="32"/>
        </w:rPr>
        <w:t>。</w:t>
      </w:r>
      <w:r>
        <w:rPr>
          <w:sz w:val="32"/>
        </w:rPr>
        <w:t>（</w:t>
      </w:r>
      <w:r>
        <w:rPr>
          <w:spacing w:val="-12"/>
          <w:sz w:val="32"/>
        </w:rPr>
        <w:t>区</w:t>
      </w:r>
      <w:r>
        <w:rPr>
          <w:w w:val="105"/>
          <w:sz w:val="32"/>
        </w:rPr>
        <w:t>科委）</w:t>
      </w:r>
    </w:p>
    <w:p>
      <w:pPr>
        <w:pStyle w:val="14"/>
        <w:numPr>
          <w:ilvl w:val="0"/>
          <w:numId w:val="5"/>
        </w:numPr>
        <w:tabs>
          <w:tab w:val="left" w:pos="1555"/>
        </w:tabs>
        <w:spacing w:before="53" w:line="300" w:lineRule="auto"/>
        <w:ind w:left="109" w:right="266" w:firstLine="638"/>
        <w:jc w:val="both"/>
        <w:rPr>
          <w:sz w:val="32"/>
        </w:rPr>
      </w:pPr>
      <w:r>
        <w:rPr>
          <w:spacing w:val="-1"/>
          <w:sz w:val="32"/>
        </w:rPr>
        <w:t>港澳台专利资助。对在香港、澳门、台湾地区获得授</w:t>
      </w:r>
      <w:r>
        <w:rPr>
          <w:sz w:val="32"/>
        </w:rPr>
        <w:t>权的每项发明专利，给予</w:t>
      </w:r>
      <w:r>
        <w:rPr>
          <w:rFonts w:hint="eastAsia" w:ascii="PMingLiU" w:eastAsia="PMingLiU"/>
          <w:spacing w:val="-3"/>
          <w:sz w:val="32"/>
        </w:rPr>
        <w:t>1</w:t>
      </w:r>
      <w:r>
        <w:rPr>
          <w:spacing w:val="-1"/>
          <w:sz w:val="32"/>
        </w:rPr>
        <w:t>万元的授权资助；每家企业每年累计</w:t>
      </w:r>
      <w:r>
        <w:rPr>
          <w:spacing w:val="-3"/>
          <w:sz w:val="32"/>
        </w:rPr>
        <w:t>港澳台专利资助不超过</w:t>
      </w:r>
      <w:r>
        <w:rPr>
          <w:rFonts w:hint="eastAsia" w:ascii="PMingLiU" w:eastAsia="PMingLiU"/>
          <w:spacing w:val="-3"/>
          <w:sz w:val="32"/>
        </w:rPr>
        <w:t>10</w:t>
      </w:r>
      <w:r>
        <w:rPr>
          <w:spacing w:val="-2"/>
          <w:sz w:val="32"/>
        </w:rPr>
        <w:t>万元。</w:t>
      </w:r>
      <w:r>
        <w:rPr>
          <w:spacing w:val="-5"/>
          <w:sz w:val="32"/>
        </w:rPr>
        <w:t>（</w:t>
      </w:r>
      <w:r>
        <w:rPr>
          <w:sz w:val="32"/>
        </w:rPr>
        <w:t>区科委）</w:t>
      </w:r>
    </w:p>
    <w:p>
      <w:pPr>
        <w:pStyle w:val="14"/>
        <w:numPr>
          <w:ilvl w:val="0"/>
          <w:numId w:val="5"/>
        </w:numPr>
        <w:tabs>
          <w:tab w:val="left" w:pos="1556"/>
        </w:tabs>
        <w:spacing w:before="2" w:line="300" w:lineRule="auto"/>
        <w:ind w:left="109" w:right="261" w:firstLine="638"/>
        <w:jc w:val="both"/>
        <w:rPr>
          <w:sz w:val="32"/>
        </w:rPr>
      </w:pPr>
      <w:r>
        <w:rPr>
          <w:sz w:val="32"/>
        </w:rPr>
        <w:t>国外专利资助。对每项获得国外发明专利授权的，给</w:t>
      </w:r>
      <w:r>
        <w:rPr>
          <w:spacing w:val="4"/>
          <w:sz w:val="32"/>
        </w:rPr>
        <w:t>予</w:t>
      </w:r>
      <w:r>
        <w:rPr>
          <w:rFonts w:hint="eastAsia" w:ascii="PMingLiU" w:eastAsia="PMingLiU"/>
          <w:spacing w:val="-3"/>
          <w:sz w:val="32"/>
        </w:rPr>
        <w:t>1</w:t>
      </w:r>
      <w:r>
        <w:rPr>
          <w:spacing w:val="-1"/>
          <w:sz w:val="32"/>
        </w:rPr>
        <w:t>万元的授权资助；对每项获得国外外观设计专利授权的，给</w:t>
      </w:r>
      <w:r>
        <w:rPr>
          <w:sz w:val="32"/>
        </w:rPr>
        <w:t>予</w:t>
      </w:r>
      <w:r>
        <w:rPr>
          <w:rFonts w:hint="eastAsia" w:ascii="PMingLiU" w:eastAsia="PMingLiU"/>
          <w:sz w:val="32"/>
        </w:rPr>
        <w:t>2500</w:t>
      </w:r>
      <w:r>
        <w:rPr>
          <w:spacing w:val="-13"/>
          <w:sz w:val="32"/>
        </w:rPr>
        <w:t>元的授权资助；每家企业每年累计国外专利资助不超过</w:t>
      </w:r>
      <w:r>
        <w:rPr>
          <w:rFonts w:hint="eastAsia" w:ascii="PMingLiU" w:eastAsia="PMingLiU"/>
          <w:spacing w:val="-6"/>
          <w:sz w:val="32"/>
        </w:rPr>
        <w:t xml:space="preserve">20 </w:t>
      </w:r>
      <w:r>
        <w:rPr>
          <w:w w:val="105"/>
          <w:sz w:val="32"/>
        </w:rPr>
        <w:t>万元。</w:t>
      </w:r>
      <w:r>
        <w:rPr>
          <w:spacing w:val="-5"/>
          <w:w w:val="105"/>
          <w:sz w:val="32"/>
        </w:rPr>
        <w:t>（</w:t>
      </w:r>
      <w:r>
        <w:rPr>
          <w:spacing w:val="-2"/>
          <w:w w:val="105"/>
          <w:sz w:val="32"/>
        </w:rPr>
        <w:t>区科委</w:t>
      </w:r>
      <w:r>
        <w:rPr>
          <w:w w:val="105"/>
          <w:sz w:val="32"/>
        </w:rPr>
        <w:t>）</w:t>
      </w:r>
    </w:p>
    <w:p>
      <w:pPr>
        <w:pStyle w:val="14"/>
        <w:numPr>
          <w:ilvl w:val="0"/>
          <w:numId w:val="5"/>
        </w:numPr>
        <w:tabs>
          <w:tab w:val="left" w:pos="1556"/>
        </w:tabs>
        <w:spacing w:before="46" w:line="307" w:lineRule="auto"/>
        <w:ind w:left="109" w:right="265" w:firstLine="638"/>
        <w:jc w:val="both"/>
        <w:rPr>
          <w:sz w:val="32"/>
        </w:rPr>
      </w:pPr>
      <w:r>
        <w:rPr>
          <w:sz w:val="32"/>
        </w:rPr>
        <w:t>支持知识产权试点示范。对被评为区专利工作试点和</w:t>
      </w:r>
      <w:r>
        <w:rPr>
          <w:spacing w:val="-9"/>
          <w:sz w:val="32"/>
        </w:rPr>
        <w:t>示范企事业单位的，分别给予</w:t>
      </w:r>
      <w:r>
        <w:rPr>
          <w:rFonts w:hint="eastAsia" w:ascii="PMingLiU" w:eastAsia="PMingLiU"/>
          <w:spacing w:val="-3"/>
          <w:sz w:val="32"/>
        </w:rPr>
        <w:t>20</w:t>
      </w:r>
      <w:r>
        <w:rPr>
          <w:sz w:val="32"/>
        </w:rPr>
        <w:t>万元和</w:t>
      </w:r>
      <w:r>
        <w:rPr>
          <w:rFonts w:hint="eastAsia" w:ascii="PMingLiU" w:eastAsia="PMingLiU"/>
          <w:spacing w:val="-3"/>
          <w:sz w:val="32"/>
        </w:rPr>
        <w:t>30</w:t>
      </w:r>
      <w:r>
        <w:rPr>
          <w:spacing w:val="-12"/>
          <w:sz w:val="32"/>
        </w:rPr>
        <w:t>万元的资助，每年认定</w:t>
      </w:r>
      <w:r>
        <w:rPr>
          <w:sz w:val="32"/>
        </w:rPr>
        <w:t>区专利工作试点和示范企事业单位分别不超过</w:t>
      </w:r>
      <w:r>
        <w:rPr>
          <w:rFonts w:hint="eastAsia" w:ascii="PMingLiU" w:eastAsia="PMingLiU"/>
          <w:sz w:val="32"/>
        </w:rPr>
        <w:t>10</w:t>
      </w:r>
      <w:r>
        <w:rPr>
          <w:spacing w:val="2"/>
          <w:sz w:val="32"/>
        </w:rPr>
        <w:t>家和</w:t>
      </w:r>
      <w:r>
        <w:rPr>
          <w:rFonts w:hint="eastAsia" w:ascii="PMingLiU" w:eastAsia="PMingLiU"/>
          <w:spacing w:val="-3"/>
          <w:sz w:val="32"/>
        </w:rPr>
        <w:t>5</w:t>
      </w:r>
      <w:r>
        <w:rPr>
          <w:spacing w:val="-4"/>
          <w:sz w:val="32"/>
        </w:rPr>
        <w:t>家；对被</w:t>
      </w:r>
      <w:r>
        <w:rPr>
          <w:spacing w:val="-14"/>
          <w:sz w:val="32"/>
        </w:rPr>
        <w:t>列为市专利工作试点、示范企业的，被列为市中小学知识产权教</w:t>
      </w:r>
      <w:r>
        <w:rPr>
          <w:spacing w:val="-13"/>
          <w:sz w:val="32"/>
        </w:rPr>
        <w:t>育示范学校的，对获得上海市发明创造专利奖的单位，按上级部</w:t>
      </w:r>
    </w:p>
    <w:p>
      <w:pPr>
        <w:spacing w:line="307"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12" w:lineRule="auto"/>
        <w:ind w:left="108" w:right="262"/>
        <w:jc w:val="both"/>
      </w:pPr>
      <w:r>
        <w:t>门核准的资助金额给予</w:t>
      </w:r>
      <w:r>
        <w:rPr>
          <w:rFonts w:hint="eastAsia" w:ascii="PMingLiU" w:eastAsia="PMingLiU"/>
        </w:rPr>
        <w:t>1:1</w:t>
      </w:r>
      <w:r>
        <w:t>匹配支持；对被列为上海市知识产权</w:t>
      </w:r>
      <w:r>
        <w:rPr>
          <w:spacing w:val="-10"/>
        </w:rPr>
        <w:t>优势企业的，给予</w:t>
      </w:r>
      <w:r>
        <w:rPr>
          <w:rFonts w:hint="eastAsia" w:ascii="PMingLiU" w:eastAsia="PMingLiU"/>
          <w:spacing w:val="-3"/>
        </w:rPr>
        <w:t>25</w:t>
      </w:r>
      <w:r>
        <w:rPr>
          <w:spacing w:val="-11"/>
        </w:rPr>
        <w:t>万元的资助；对被列为市级及以上知识产权</w:t>
      </w:r>
      <w:r>
        <w:rPr>
          <w:spacing w:val="-12"/>
        </w:rPr>
        <w:t>试点、示范园区的，根据就高原则，按上级部门核准的资助金额给予</w:t>
      </w:r>
      <w:r>
        <w:rPr>
          <w:rFonts w:hint="eastAsia" w:ascii="PMingLiU" w:eastAsia="PMingLiU"/>
          <w:spacing w:val="-15"/>
        </w:rPr>
        <w:t>1</w:t>
      </w:r>
      <w:r>
        <w:rPr>
          <w:spacing w:val="-15"/>
        </w:rPr>
        <w:t>：</w:t>
      </w:r>
      <w:r>
        <w:rPr>
          <w:rFonts w:hint="eastAsia" w:ascii="PMingLiU" w:eastAsia="PMingLiU"/>
          <w:spacing w:val="-15"/>
        </w:rPr>
        <w:t>1</w:t>
      </w:r>
      <w:r>
        <w:rPr>
          <w:spacing w:val="-10"/>
        </w:rPr>
        <w:t>匹配；对获得中国专利奖的中国专利金奖、中国外观设</w:t>
      </w:r>
      <w:r>
        <w:rPr>
          <w:spacing w:val="-13"/>
        </w:rPr>
        <w:t>计金奖、中国专利优秀奖及中国外观设计优秀奖的企业，分别给</w:t>
      </w:r>
      <w:r>
        <w:rPr>
          <w:spacing w:val="-13"/>
          <w:w w:val="105"/>
        </w:rPr>
        <w:t>予</w:t>
      </w:r>
      <w:r>
        <w:rPr>
          <w:rFonts w:hint="eastAsia" w:ascii="PMingLiU" w:eastAsia="PMingLiU"/>
          <w:spacing w:val="-3"/>
          <w:w w:val="105"/>
        </w:rPr>
        <w:t>10</w:t>
      </w:r>
      <w:r>
        <w:rPr>
          <w:w w:val="105"/>
        </w:rPr>
        <w:t>万元、</w:t>
      </w:r>
      <w:r>
        <w:rPr>
          <w:rFonts w:hint="eastAsia" w:ascii="PMingLiU" w:eastAsia="PMingLiU"/>
          <w:spacing w:val="-3"/>
          <w:w w:val="105"/>
        </w:rPr>
        <w:t>8</w:t>
      </w:r>
      <w:r>
        <w:rPr>
          <w:w w:val="105"/>
        </w:rPr>
        <w:t>万元、</w:t>
      </w:r>
      <w:r>
        <w:rPr>
          <w:rFonts w:hint="eastAsia" w:ascii="PMingLiU" w:eastAsia="PMingLiU"/>
          <w:spacing w:val="-3"/>
          <w:w w:val="105"/>
        </w:rPr>
        <w:t>5</w:t>
      </w:r>
      <w:r>
        <w:rPr>
          <w:spacing w:val="-2"/>
          <w:w w:val="105"/>
        </w:rPr>
        <w:t>万元、</w:t>
      </w:r>
      <w:r>
        <w:rPr>
          <w:rFonts w:hint="eastAsia" w:ascii="PMingLiU" w:eastAsia="PMingLiU"/>
          <w:spacing w:val="-3"/>
          <w:w w:val="105"/>
        </w:rPr>
        <w:t>2</w:t>
      </w:r>
      <w:r>
        <w:rPr>
          <w:spacing w:val="-2"/>
          <w:w w:val="105"/>
        </w:rPr>
        <w:t>万元奖励。</w:t>
      </w:r>
      <w:r>
        <w:rPr>
          <w:spacing w:val="-5"/>
          <w:w w:val="105"/>
        </w:rPr>
        <w:t>（</w:t>
      </w:r>
      <w:r>
        <w:rPr>
          <w:spacing w:val="-2"/>
          <w:w w:val="105"/>
        </w:rPr>
        <w:t>区科委</w:t>
      </w:r>
      <w:r>
        <w:rPr>
          <w:w w:val="105"/>
        </w:rPr>
        <w:t>）</w:t>
      </w:r>
    </w:p>
    <w:p>
      <w:pPr>
        <w:pStyle w:val="14"/>
        <w:numPr>
          <w:ilvl w:val="0"/>
          <w:numId w:val="5"/>
        </w:numPr>
        <w:tabs>
          <w:tab w:val="left" w:pos="1556"/>
        </w:tabs>
        <w:spacing w:line="414" w:lineRule="exact"/>
        <w:ind w:left="1555" w:hanging="809"/>
        <w:rPr>
          <w:sz w:val="32"/>
        </w:rPr>
      </w:pPr>
      <w:r>
        <w:rPr>
          <w:sz w:val="32"/>
        </w:rPr>
        <w:t>专利保险和知识产权管理体系认证。对参加专利保险</w:t>
      </w:r>
    </w:p>
    <w:p>
      <w:pPr>
        <w:pStyle w:val="2"/>
        <w:spacing w:before="114" w:line="300" w:lineRule="auto"/>
        <w:ind w:left="109" w:right="151"/>
      </w:pPr>
      <w:r>
        <w:t>的企业，按缴纳保险费用的</w:t>
      </w:r>
      <w:r>
        <w:rPr>
          <w:rFonts w:hint="eastAsia" w:ascii="PMingLiU" w:eastAsia="PMingLiU"/>
        </w:rPr>
        <w:t>50%</w:t>
      </w:r>
      <w:r>
        <w:t>予以资助；对初次通过认证的企业，给予</w:t>
      </w:r>
      <w:r>
        <w:rPr>
          <w:rFonts w:hint="eastAsia" w:ascii="PMingLiU" w:eastAsia="PMingLiU"/>
        </w:rPr>
        <w:t>10</w:t>
      </w:r>
      <w:r>
        <w:t xml:space="preserve">万元的认证资助，并对三年后再次通过认证的企业， </w:t>
      </w:r>
      <w:r>
        <w:rPr>
          <w:w w:val="105"/>
        </w:rPr>
        <w:t>再给予</w:t>
      </w:r>
      <w:r>
        <w:rPr>
          <w:rFonts w:hint="eastAsia" w:ascii="PMingLiU" w:eastAsia="PMingLiU"/>
          <w:w w:val="105"/>
        </w:rPr>
        <w:t>10</w:t>
      </w:r>
      <w:r>
        <w:rPr>
          <w:w w:val="105"/>
        </w:rPr>
        <w:t>万元的认证资助。（区科委）</w:t>
      </w:r>
    </w:p>
    <w:p>
      <w:pPr>
        <w:pStyle w:val="14"/>
        <w:numPr>
          <w:ilvl w:val="0"/>
          <w:numId w:val="5"/>
        </w:numPr>
        <w:tabs>
          <w:tab w:val="left" w:pos="1556"/>
        </w:tabs>
        <w:spacing w:before="2" w:line="309" w:lineRule="auto"/>
        <w:ind w:left="109" w:right="261" w:firstLine="638"/>
        <w:jc w:val="both"/>
        <w:rPr>
          <w:sz w:val="32"/>
        </w:rPr>
      </w:pPr>
      <w:r>
        <w:rPr>
          <w:sz w:val="32"/>
        </w:rPr>
        <w:t>支持知识产权托管。对产业平台、创新集群及各类园</w:t>
      </w:r>
      <w:r>
        <w:rPr>
          <w:spacing w:val="-14"/>
          <w:sz w:val="32"/>
        </w:rPr>
        <w:t xml:space="preserve">区的服务管理运营公司，委托知识产权服务机构开展托管的区内企业数达 </w:t>
      </w:r>
      <w:r>
        <w:rPr>
          <w:rFonts w:hint="eastAsia" w:ascii="PMingLiU" w:eastAsia="PMingLiU"/>
          <w:sz w:val="32"/>
        </w:rPr>
        <w:t>10</w:t>
      </w:r>
      <w:r>
        <w:rPr>
          <w:rFonts w:hint="eastAsia" w:ascii="PMingLiU" w:eastAsia="PMingLiU"/>
          <w:spacing w:val="13"/>
          <w:sz w:val="32"/>
        </w:rPr>
        <w:t xml:space="preserve"> </w:t>
      </w:r>
      <w:r>
        <w:rPr>
          <w:spacing w:val="-11"/>
          <w:sz w:val="32"/>
        </w:rPr>
        <w:t xml:space="preserve">家及以上，满三年评估合格后，给予管理平台 </w:t>
      </w:r>
      <w:r>
        <w:rPr>
          <w:rFonts w:hint="eastAsia" w:ascii="PMingLiU" w:eastAsia="PMingLiU"/>
          <w:sz w:val="32"/>
        </w:rPr>
        <w:t>2</w:t>
      </w:r>
      <w:r>
        <w:rPr>
          <w:rFonts w:hint="eastAsia" w:ascii="PMingLiU" w:eastAsia="PMingLiU"/>
          <w:spacing w:val="12"/>
          <w:sz w:val="32"/>
        </w:rPr>
        <w:t xml:space="preserve"> </w:t>
      </w:r>
      <w:r>
        <w:rPr>
          <w:sz w:val="32"/>
        </w:rPr>
        <w:t>万</w:t>
      </w:r>
      <w:r>
        <w:rPr>
          <w:rFonts w:hint="eastAsia" w:ascii="PMingLiU" w:eastAsia="PMingLiU"/>
          <w:spacing w:val="-11"/>
          <w:sz w:val="32"/>
        </w:rPr>
        <w:t xml:space="preserve">/ </w:t>
      </w:r>
      <w:r>
        <w:rPr>
          <w:spacing w:val="-10"/>
          <w:sz w:val="32"/>
        </w:rPr>
        <w:t xml:space="preserve">家的托管补贴，最高不超过 </w:t>
      </w:r>
      <w:r>
        <w:rPr>
          <w:rFonts w:hint="eastAsia" w:ascii="PMingLiU" w:eastAsia="PMingLiU"/>
          <w:sz w:val="32"/>
        </w:rPr>
        <w:t>20</w:t>
      </w:r>
      <w:r>
        <w:rPr>
          <w:rFonts w:hint="eastAsia" w:ascii="PMingLiU" w:eastAsia="PMingLiU"/>
          <w:spacing w:val="-5"/>
          <w:sz w:val="32"/>
        </w:rPr>
        <w:t xml:space="preserve"> </w:t>
      </w:r>
      <w:r>
        <w:rPr>
          <w:spacing w:val="-55"/>
          <w:sz w:val="32"/>
        </w:rPr>
        <w:t>万元。</w:t>
      </w:r>
      <w:r>
        <w:rPr>
          <w:spacing w:val="-5"/>
          <w:sz w:val="32"/>
        </w:rPr>
        <w:t>（</w:t>
      </w:r>
      <w:r>
        <w:rPr>
          <w:spacing w:val="-2"/>
          <w:sz w:val="32"/>
        </w:rPr>
        <w:t>区科委</w:t>
      </w:r>
      <w:r>
        <w:rPr>
          <w:sz w:val="32"/>
        </w:rPr>
        <w:t>）</w:t>
      </w:r>
    </w:p>
    <w:p>
      <w:pPr>
        <w:pStyle w:val="14"/>
        <w:numPr>
          <w:ilvl w:val="0"/>
          <w:numId w:val="5"/>
        </w:numPr>
        <w:tabs>
          <w:tab w:val="left" w:pos="1556"/>
        </w:tabs>
        <w:spacing w:line="423" w:lineRule="exact"/>
        <w:ind w:left="1555"/>
        <w:rPr>
          <w:sz w:val="32"/>
        </w:rPr>
      </w:pPr>
      <w:r>
        <w:rPr>
          <w:sz w:val="32"/>
        </w:rPr>
        <w:t>支持质押融资。对以知识产权质押获得金融机构贷款</w:t>
      </w:r>
    </w:p>
    <w:p>
      <w:pPr>
        <w:pStyle w:val="2"/>
        <w:spacing w:before="114" w:line="300" w:lineRule="auto"/>
        <w:ind w:left="109" w:right="265"/>
      </w:pPr>
      <w:r>
        <w:t xml:space="preserve">的企业按央行同期贷款基准利率给予 </w:t>
      </w:r>
      <w:r>
        <w:rPr>
          <w:rFonts w:hint="eastAsia" w:ascii="PMingLiU" w:eastAsia="PMingLiU"/>
        </w:rPr>
        <w:t>50%</w:t>
      </w:r>
      <w:r>
        <w:t>的补贴，最高不超过</w:t>
      </w:r>
      <w:r>
        <w:rPr>
          <w:rFonts w:hint="eastAsia" w:ascii="PMingLiU" w:eastAsia="PMingLiU"/>
          <w:w w:val="105"/>
        </w:rPr>
        <w:t xml:space="preserve">10 </w:t>
      </w:r>
      <w:r>
        <w:rPr>
          <w:w w:val="105"/>
        </w:rPr>
        <w:t>万元。（区科委）</w:t>
      </w:r>
    </w:p>
    <w:p>
      <w:pPr>
        <w:pStyle w:val="13"/>
        <w:numPr>
          <w:ilvl w:val="0"/>
          <w:numId w:val="1"/>
        </w:numPr>
        <w:tabs>
          <w:tab w:val="left" w:pos="1152"/>
        </w:tabs>
        <w:spacing w:line="487" w:lineRule="exact"/>
        <w:ind w:left="1151" w:hanging="399"/>
        <w:jc w:val="left"/>
      </w:pPr>
      <w:r>
        <w:t>科学技术奖</w:t>
      </w:r>
    </w:p>
    <w:p>
      <w:pPr>
        <w:pStyle w:val="2"/>
        <w:spacing w:before="74" w:line="319" w:lineRule="auto"/>
        <w:ind w:left="109" w:right="265" w:firstLine="638"/>
        <w:jc w:val="both"/>
      </w:pPr>
      <w:r>
        <w:rPr>
          <w:spacing w:val="3"/>
        </w:rPr>
        <w:t>对作为第一完成者获得国家或市级科学技术奖的项目承担</w:t>
      </w:r>
      <w:r>
        <w:rPr>
          <w:spacing w:val="-14"/>
        </w:rPr>
        <w:t>单位，或获得国家最高科学技术奖、市科技工程奖和市青年科技</w:t>
      </w:r>
      <w:r>
        <w:rPr>
          <w:spacing w:val="-7"/>
        </w:rPr>
        <w:t xml:space="preserve">杰出贡献奖的个人，按授奖单位奖励资金给予 </w:t>
      </w:r>
      <w:r>
        <w:rPr>
          <w:rFonts w:hint="eastAsia" w:ascii="PMingLiU" w:eastAsia="PMingLiU"/>
        </w:rPr>
        <w:t>1</w:t>
      </w:r>
      <w:r>
        <w:t>：</w:t>
      </w:r>
      <w:r>
        <w:rPr>
          <w:rFonts w:hint="eastAsia" w:ascii="PMingLiU" w:eastAsia="PMingLiU"/>
        </w:rPr>
        <w:t xml:space="preserve">1 </w:t>
      </w:r>
      <w:r>
        <w:rPr>
          <w:spacing w:val="-6"/>
        </w:rPr>
        <w:t>匹配。对获</w:t>
      </w:r>
      <w:r>
        <w:rPr>
          <w:spacing w:val="-7"/>
        </w:rPr>
        <w:t xml:space="preserve">得区科学技术奖一、二、三等奖的组织或个人，分别奖励 </w:t>
      </w:r>
      <w:r>
        <w:rPr>
          <w:rFonts w:hint="eastAsia" w:ascii="PMingLiU" w:eastAsia="PMingLiU"/>
        </w:rPr>
        <w:t xml:space="preserve">20 </w:t>
      </w:r>
      <w:r>
        <w:rPr>
          <w:spacing w:val="-15"/>
        </w:rPr>
        <w:t>万</w:t>
      </w:r>
    </w:p>
    <w:p>
      <w:pPr>
        <w:spacing w:line="319" w:lineRule="auto"/>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ind w:left="108"/>
      </w:pPr>
      <w:r>
        <w:t>元、</w:t>
      </w:r>
      <w:r>
        <w:rPr>
          <w:rFonts w:hint="eastAsia" w:ascii="PMingLiU" w:eastAsia="PMingLiU"/>
        </w:rPr>
        <w:t xml:space="preserve">10 </w:t>
      </w:r>
      <w:r>
        <w:rPr>
          <w:spacing w:val="-20"/>
        </w:rPr>
        <w:t xml:space="preserve">万元和 </w:t>
      </w:r>
      <w:r>
        <w:rPr>
          <w:rFonts w:hint="eastAsia" w:ascii="PMingLiU" w:eastAsia="PMingLiU"/>
        </w:rPr>
        <w:t xml:space="preserve">5 </w:t>
      </w:r>
      <w:r>
        <w:rPr>
          <w:spacing w:val="-3"/>
        </w:rPr>
        <w:t>万元</w:t>
      </w:r>
      <w:r>
        <w:t>（</w:t>
      </w:r>
      <w:r>
        <w:rPr>
          <w:spacing w:val="-4"/>
        </w:rPr>
        <w:t>区科学普及奖另行规定</w:t>
      </w:r>
      <w:r>
        <w:rPr>
          <w:spacing w:val="-164"/>
        </w:rPr>
        <w:t>）</w:t>
      </w:r>
      <w:r>
        <w:rPr>
          <w:spacing w:val="-159"/>
        </w:rPr>
        <w:t>。</w:t>
      </w:r>
      <w:r>
        <w:rPr>
          <w:spacing w:val="-5"/>
        </w:rPr>
        <w:t>（</w:t>
      </w:r>
      <w:r>
        <w:rPr>
          <w:spacing w:val="-2"/>
        </w:rPr>
        <w:t>区科委</w:t>
      </w:r>
      <w:r>
        <w:t>）</w:t>
      </w:r>
    </w:p>
    <w:p>
      <w:pPr>
        <w:pStyle w:val="13"/>
        <w:numPr>
          <w:ilvl w:val="0"/>
          <w:numId w:val="1"/>
        </w:numPr>
        <w:tabs>
          <w:tab w:val="left" w:pos="1151"/>
        </w:tabs>
        <w:spacing w:before="12"/>
        <w:ind w:left="1150" w:hanging="399"/>
        <w:jc w:val="left"/>
      </w:pPr>
      <w:r>
        <w:t>其他创新活动</w:t>
      </w:r>
    </w:p>
    <w:p>
      <w:pPr>
        <w:pStyle w:val="2"/>
        <w:spacing w:before="69" w:line="319" w:lineRule="auto"/>
        <w:ind w:left="109" w:right="151" w:firstLine="638"/>
      </w:pPr>
      <w:r>
        <w:t>对获得上海市科技创新券资助的本区企业和创业团队，采取市区联动、事后补贴的办法，按照市主管部门审核认定的企业、创业团队实际发生费用的</w:t>
      </w:r>
      <w:r>
        <w:rPr>
          <w:rFonts w:hint="eastAsia" w:ascii="PMingLiU" w:eastAsia="PMingLiU"/>
        </w:rPr>
        <w:t>10%</w:t>
      </w:r>
      <w:r>
        <w:t>予以补贴，同一企业同一年度最高</w:t>
      </w:r>
      <w:r>
        <w:rPr>
          <w:w w:val="105"/>
        </w:rPr>
        <w:t>补贴不超过</w:t>
      </w:r>
      <w:r>
        <w:rPr>
          <w:rFonts w:hint="eastAsia" w:ascii="PMingLiU" w:eastAsia="PMingLiU"/>
          <w:w w:val="105"/>
        </w:rPr>
        <w:t>10</w:t>
      </w:r>
      <w:r>
        <w:rPr>
          <w:w w:val="105"/>
        </w:rPr>
        <w:t>万元。（区科委）</w:t>
      </w:r>
    </w:p>
    <w:p>
      <w:pPr>
        <w:pStyle w:val="2"/>
        <w:spacing w:line="370" w:lineRule="exact"/>
        <w:ind w:left="747"/>
      </w:pPr>
      <w:r>
        <w:t>第五条 品牌创响</w:t>
      </w:r>
    </w:p>
    <w:p>
      <w:pPr>
        <w:pStyle w:val="13"/>
        <w:numPr>
          <w:ilvl w:val="0"/>
          <w:numId w:val="1"/>
        </w:numPr>
        <w:tabs>
          <w:tab w:val="left" w:pos="1151"/>
        </w:tabs>
        <w:spacing w:before="49"/>
        <w:ind w:left="1150" w:hanging="399"/>
        <w:jc w:val="left"/>
      </w:pPr>
      <w:r>
        <w:t>自主品牌建设</w:t>
      </w:r>
    </w:p>
    <w:p>
      <w:pPr>
        <w:pStyle w:val="14"/>
        <w:numPr>
          <w:ilvl w:val="0"/>
          <w:numId w:val="6"/>
        </w:numPr>
        <w:tabs>
          <w:tab w:val="left" w:pos="1560"/>
        </w:tabs>
        <w:spacing w:before="70" w:line="300" w:lineRule="auto"/>
        <w:ind w:right="261" w:firstLine="638"/>
        <w:jc w:val="both"/>
        <w:rPr>
          <w:sz w:val="32"/>
        </w:rPr>
      </w:pPr>
      <w:r>
        <w:rPr>
          <w:w w:val="95"/>
          <w:sz w:val="32"/>
        </w:rPr>
        <w:t>对被国家市场监督管理总局首次认定</w:t>
      </w:r>
      <w:r>
        <w:rPr>
          <w:rFonts w:hint="eastAsia" w:ascii="PMingLiU" w:hAnsi="PMingLiU" w:eastAsia="PMingLiU"/>
          <w:spacing w:val="-4"/>
          <w:w w:val="85"/>
          <w:sz w:val="32"/>
        </w:rPr>
        <w:t>“</w:t>
      </w:r>
      <w:r>
        <w:rPr>
          <w:spacing w:val="2"/>
          <w:w w:val="95"/>
          <w:sz w:val="32"/>
        </w:rPr>
        <w:t>驰名商标</w:t>
      </w:r>
      <w:r>
        <w:rPr>
          <w:rFonts w:hint="eastAsia" w:ascii="PMingLiU" w:hAnsi="PMingLiU" w:eastAsia="PMingLiU"/>
          <w:spacing w:val="-4"/>
          <w:w w:val="85"/>
          <w:sz w:val="32"/>
        </w:rPr>
        <w:t>”</w:t>
      </w:r>
      <w:r>
        <w:rPr>
          <w:spacing w:val="2"/>
          <w:w w:val="95"/>
          <w:sz w:val="32"/>
        </w:rPr>
        <w:t>的企</w:t>
      </w:r>
      <w:r>
        <w:rPr>
          <w:spacing w:val="-5"/>
          <w:sz w:val="32"/>
        </w:rPr>
        <w:t xml:space="preserve">业，给予 </w:t>
      </w:r>
      <w:r>
        <w:rPr>
          <w:rFonts w:hint="eastAsia" w:ascii="PMingLiU" w:hAnsi="PMingLiU" w:eastAsia="PMingLiU"/>
          <w:sz w:val="32"/>
        </w:rPr>
        <w:t>80</w:t>
      </w:r>
      <w:r>
        <w:rPr>
          <w:rFonts w:hint="eastAsia" w:ascii="PMingLiU" w:hAnsi="PMingLiU" w:eastAsia="PMingLiU"/>
          <w:spacing w:val="40"/>
          <w:sz w:val="32"/>
        </w:rPr>
        <w:t xml:space="preserve"> </w:t>
      </w:r>
      <w:r>
        <w:rPr>
          <w:spacing w:val="-6"/>
          <w:sz w:val="32"/>
        </w:rPr>
        <w:t>万元一次性奖励。对被国家市场监督管理总局首次</w:t>
      </w:r>
      <w:r>
        <w:rPr>
          <w:spacing w:val="4"/>
          <w:w w:val="95"/>
          <w:sz w:val="32"/>
        </w:rPr>
        <w:t>认定</w:t>
      </w:r>
      <w:r>
        <w:rPr>
          <w:rFonts w:hint="eastAsia" w:ascii="PMingLiU" w:hAnsi="PMingLiU" w:eastAsia="PMingLiU"/>
          <w:spacing w:val="-4"/>
          <w:w w:val="85"/>
          <w:sz w:val="32"/>
        </w:rPr>
        <w:t>“</w:t>
      </w:r>
      <w:r>
        <w:rPr>
          <w:w w:val="95"/>
          <w:sz w:val="32"/>
        </w:rPr>
        <w:t>全国知名品牌创建示范区</w:t>
      </w:r>
      <w:r>
        <w:rPr>
          <w:rFonts w:hint="eastAsia" w:ascii="PMingLiU" w:hAnsi="PMingLiU" w:eastAsia="PMingLiU"/>
          <w:w w:val="85"/>
          <w:sz w:val="32"/>
        </w:rPr>
        <w:t>”</w:t>
      </w:r>
      <w:r>
        <w:rPr>
          <w:w w:val="95"/>
          <w:sz w:val="32"/>
        </w:rPr>
        <w:t>、</w:t>
      </w:r>
      <w:r>
        <w:rPr>
          <w:rFonts w:hint="eastAsia" w:ascii="PMingLiU" w:hAnsi="PMingLiU" w:eastAsia="PMingLiU"/>
          <w:w w:val="85"/>
          <w:sz w:val="32"/>
        </w:rPr>
        <w:t>“</w:t>
      </w:r>
      <w:r>
        <w:rPr>
          <w:w w:val="95"/>
          <w:sz w:val="32"/>
        </w:rPr>
        <w:t>全国中小学质量教育社会实</w:t>
      </w:r>
      <w:r>
        <w:rPr>
          <w:sz w:val="32"/>
        </w:rPr>
        <w:t>践基地</w:t>
      </w:r>
      <w:r>
        <w:rPr>
          <w:rFonts w:hint="eastAsia" w:ascii="PMingLiU" w:hAnsi="PMingLiU" w:eastAsia="PMingLiU"/>
          <w:spacing w:val="-4"/>
          <w:w w:val="85"/>
          <w:sz w:val="32"/>
        </w:rPr>
        <w:t>”</w:t>
      </w:r>
      <w:r>
        <w:rPr>
          <w:spacing w:val="-19"/>
          <w:sz w:val="32"/>
        </w:rPr>
        <w:t xml:space="preserve">的企业，按上级部门核准的资助金额给予 </w:t>
      </w:r>
      <w:r>
        <w:rPr>
          <w:rFonts w:hint="eastAsia" w:ascii="PMingLiU" w:hAnsi="PMingLiU" w:eastAsia="PMingLiU"/>
          <w:spacing w:val="-3"/>
          <w:sz w:val="32"/>
        </w:rPr>
        <w:t>1:0.5</w:t>
      </w:r>
      <w:r>
        <w:rPr>
          <w:rFonts w:hint="eastAsia" w:ascii="PMingLiU" w:hAnsi="PMingLiU" w:eastAsia="PMingLiU"/>
          <w:spacing w:val="-23"/>
          <w:sz w:val="32"/>
        </w:rPr>
        <w:t xml:space="preserve"> </w:t>
      </w:r>
      <w:r>
        <w:rPr>
          <w:sz w:val="32"/>
        </w:rPr>
        <w:t>匹配</w:t>
      </w:r>
      <w:r>
        <w:rPr>
          <w:spacing w:val="-288"/>
          <w:sz w:val="32"/>
        </w:rPr>
        <w:t>。</w:t>
      </w:r>
      <w:r>
        <w:rPr>
          <w:sz w:val="32"/>
        </w:rPr>
        <w:t>（区</w:t>
      </w:r>
      <w:r>
        <w:rPr>
          <w:spacing w:val="-2"/>
          <w:sz w:val="32"/>
        </w:rPr>
        <w:t>市场监管局</w:t>
      </w:r>
      <w:r>
        <w:rPr>
          <w:sz w:val="32"/>
        </w:rPr>
        <w:t>）</w:t>
      </w:r>
    </w:p>
    <w:p>
      <w:pPr>
        <w:pStyle w:val="14"/>
        <w:numPr>
          <w:ilvl w:val="0"/>
          <w:numId w:val="6"/>
        </w:numPr>
        <w:tabs>
          <w:tab w:val="left" w:pos="1551"/>
        </w:tabs>
        <w:spacing w:before="52" w:line="300" w:lineRule="auto"/>
        <w:ind w:right="107" w:firstLine="637"/>
        <w:rPr>
          <w:sz w:val="32"/>
        </w:rPr>
      </w:pPr>
      <w:r>
        <w:rPr>
          <w:spacing w:val="-1"/>
          <w:sz w:val="32"/>
        </w:rPr>
        <w:t>对通过</w:t>
      </w:r>
      <w:r>
        <w:rPr>
          <w:rFonts w:hint="eastAsia" w:ascii="PMingLiU" w:hAnsi="PMingLiU" w:eastAsia="PMingLiU"/>
          <w:spacing w:val="-9"/>
          <w:w w:val="75"/>
          <w:sz w:val="32"/>
        </w:rPr>
        <w:t>“</w:t>
      </w:r>
      <w:r>
        <w:rPr>
          <w:spacing w:val="-2"/>
          <w:sz w:val="32"/>
        </w:rPr>
        <w:t>上海品牌</w:t>
      </w:r>
      <w:r>
        <w:rPr>
          <w:rFonts w:hint="eastAsia" w:ascii="PMingLiU" w:hAnsi="PMingLiU" w:eastAsia="PMingLiU"/>
          <w:spacing w:val="-4"/>
          <w:w w:val="75"/>
          <w:sz w:val="32"/>
        </w:rPr>
        <w:t>”</w:t>
      </w:r>
      <w:r>
        <w:rPr>
          <w:spacing w:val="-21"/>
          <w:sz w:val="32"/>
        </w:rPr>
        <w:t xml:space="preserve">认证的单位，给予 </w:t>
      </w:r>
      <w:r>
        <w:rPr>
          <w:rFonts w:hint="eastAsia" w:ascii="PMingLiU" w:hAnsi="PMingLiU" w:eastAsia="PMingLiU"/>
          <w:sz w:val="32"/>
        </w:rPr>
        <w:t>30</w:t>
      </w:r>
      <w:r>
        <w:rPr>
          <w:rFonts w:hint="eastAsia" w:ascii="PMingLiU" w:hAnsi="PMingLiU" w:eastAsia="PMingLiU"/>
          <w:spacing w:val="-44"/>
          <w:sz w:val="32"/>
        </w:rPr>
        <w:t xml:space="preserve"> </w:t>
      </w:r>
      <w:r>
        <w:rPr>
          <w:spacing w:val="-2"/>
          <w:sz w:val="32"/>
        </w:rPr>
        <w:t>万元的一次性</w:t>
      </w:r>
      <w:r>
        <w:rPr>
          <w:spacing w:val="-8"/>
          <w:w w:val="95"/>
          <w:sz w:val="32"/>
        </w:rPr>
        <w:t>奖励。对首次获得</w:t>
      </w:r>
      <w:r>
        <w:rPr>
          <w:rFonts w:hint="eastAsia" w:ascii="PMingLiU" w:hAnsi="PMingLiU" w:eastAsia="PMingLiU"/>
          <w:spacing w:val="-9"/>
          <w:w w:val="75"/>
          <w:sz w:val="32"/>
        </w:rPr>
        <w:t>“</w:t>
      </w:r>
      <w:r>
        <w:rPr>
          <w:w w:val="95"/>
          <w:sz w:val="32"/>
        </w:rPr>
        <w:t>上海名牌</w:t>
      </w:r>
      <w:r>
        <w:rPr>
          <w:rFonts w:hint="eastAsia" w:ascii="PMingLiU" w:hAnsi="PMingLiU" w:eastAsia="PMingLiU"/>
          <w:spacing w:val="-4"/>
          <w:w w:val="75"/>
          <w:sz w:val="32"/>
        </w:rPr>
        <w:t>”</w:t>
      </w:r>
      <w:r>
        <w:rPr>
          <w:w w:val="95"/>
          <w:sz w:val="32"/>
        </w:rPr>
        <w:t xml:space="preserve">的企业，给予 </w:t>
      </w:r>
      <w:r>
        <w:rPr>
          <w:rFonts w:hint="eastAsia" w:ascii="PMingLiU" w:hAnsi="PMingLiU" w:eastAsia="PMingLiU"/>
          <w:w w:val="95"/>
          <w:sz w:val="32"/>
        </w:rPr>
        <w:t>20</w:t>
      </w:r>
      <w:r>
        <w:rPr>
          <w:rFonts w:hint="eastAsia" w:ascii="PMingLiU" w:hAnsi="PMingLiU" w:eastAsia="PMingLiU"/>
          <w:spacing w:val="43"/>
          <w:w w:val="95"/>
          <w:sz w:val="32"/>
        </w:rPr>
        <w:t xml:space="preserve"> </w:t>
      </w:r>
      <w:r>
        <w:rPr>
          <w:spacing w:val="-5"/>
          <w:w w:val="95"/>
          <w:sz w:val="32"/>
        </w:rPr>
        <w:t>万元一次性奖励。</w:t>
      </w:r>
      <w:r>
        <w:rPr>
          <w:spacing w:val="-8"/>
          <w:w w:val="95"/>
          <w:sz w:val="32"/>
        </w:rPr>
        <w:t>荣誉称号有效期满，被重新认定为</w:t>
      </w:r>
      <w:r>
        <w:rPr>
          <w:rFonts w:hint="eastAsia" w:ascii="PMingLiU" w:hAnsi="PMingLiU" w:eastAsia="PMingLiU"/>
          <w:spacing w:val="-9"/>
          <w:w w:val="75"/>
          <w:sz w:val="32"/>
        </w:rPr>
        <w:t>“</w:t>
      </w:r>
      <w:r>
        <w:rPr>
          <w:w w:val="95"/>
          <w:sz w:val="32"/>
        </w:rPr>
        <w:t>上海名牌</w:t>
      </w:r>
      <w:r>
        <w:rPr>
          <w:rFonts w:hint="eastAsia" w:ascii="PMingLiU" w:hAnsi="PMingLiU" w:eastAsia="PMingLiU"/>
          <w:spacing w:val="-4"/>
          <w:w w:val="75"/>
          <w:sz w:val="32"/>
        </w:rPr>
        <w:t>”</w:t>
      </w:r>
      <w:r>
        <w:rPr>
          <w:spacing w:val="-8"/>
          <w:w w:val="95"/>
          <w:sz w:val="32"/>
        </w:rPr>
        <w:t xml:space="preserve">企业，区财政给予 </w:t>
      </w:r>
      <w:r>
        <w:rPr>
          <w:spacing w:val="-32"/>
          <w:sz w:val="32"/>
        </w:rPr>
        <w:t xml:space="preserve">每次 </w:t>
      </w:r>
      <w:r>
        <w:rPr>
          <w:rFonts w:hint="eastAsia" w:ascii="PMingLiU" w:hAnsi="PMingLiU" w:eastAsia="PMingLiU"/>
          <w:sz w:val="32"/>
        </w:rPr>
        <w:t>2</w:t>
      </w:r>
      <w:r>
        <w:rPr>
          <w:rFonts w:hint="eastAsia" w:ascii="PMingLiU" w:hAnsi="PMingLiU" w:eastAsia="PMingLiU"/>
          <w:spacing w:val="-4"/>
          <w:sz w:val="32"/>
        </w:rPr>
        <w:t xml:space="preserve"> </w:t>
      </w:r>
      <w:r>
        <w:rPr>
          <w:spacing w:val="-3"/>
          <w:sz w:val="32"/>
        </w:rPr>
        <w:t>万元奖励。</w:t>
      </w:r>
      <w:r>
        <w:rPr>
          <w:sz w:val="32"/>
        </w:rPr>
        <w:t>（</w:t>
      </w:r>
      <w:r>
        <w:rPr>
          <w:spacing w:val="-4"/>
          <w:sz w:val="32"/>
        </w:rPr>
        <w:t>区市场监管局</w:t>
      </w:r>
      <w:r>
        <w:rPr>
          <w:sz w:val="32"/>
        </w:rPr>
        <w:t>）</w:t>
      </w:r>
    </w:p>
    <w:p>
      <w:pPr>
        <w:pStyle w:val="14"/>
        <w:numPr>
          <w:ilvl w:val="0"/>
          <w:numId w:val="6"/>
        </w:numPr>
        <w:tabs>
          <w:tab w:val="left" w:pos="1552"/>
        </w:tabs>
        <w:spacing w:line="300" w:lineRule="auto"/>
        <w:ind w:right="112" w:firstLine="638"/>
        <w:rPr>
          <w:sz w:val="32"/>
        </w:rPr>
      </w:pPr>
      <w:r>
        <w:rPr>
          <w:spacing w:val="-2"/>
          <w:sz w:val="32"/>
        </w:rPr>
        <w:t>对于首次获得</w:t>
      </w:r>
      <w:r>
        <w:rPr>
          <w:rFonts w:hint="eastAsia" w:ascii="PMingLiU" w:hAnsi="PMingLiU" w:eastAsia="PMingLiU"/>
          <w:spacing w:val="-9"/>
          <w:w w:val="75"/>
          <w:sz w:val="32"/>
        </w:rPr>
        <w:t>“</w:t>
      </w:r>
      <w:r>
        <w:rPr>
          <w:spacing w:val="-4"/>
          <w:sz w:val="32"/>
        </w:rPr>
        <w:t>上海市中小学质量教育社会实践基地</w:t>
      </w:r>
      <w:r>
        <w:rPr>
          <w:rFonts w:hint="eastAsia" w:ascii="PMingLiU" w:hAnsi="PMingLiU" w:eastAsia="PMingLiU"/>
          <w:spacing w:val="-9"/>
          <w:w w:val="75"/>
          <w:sz w:val="32"/>
        </w:rPr>
        <w:t xml:space="preserve">” </w:t>
      </w:r>
      <w:r>
        <w:rPr>
          <w:spacing w:val="28"/>
          <w:w w:val="95"/>
          <w:sz w:val="32"/>
        </w:rPr>
        <w:t xml:space="preserve">、 </w:t>
      </w:r>
      <w:r>
        <w:rPr>
          <w:rFonts w:hint="eastAsia" w:ascii="PMingLiU" w:hAnsi="PMingLiU" w:eastAsia="PMingLiU"/>
          <w:spacing w:val="-4"/>
          <w:w w:val="75"/>
          <w:sz w:val="32"/>
        </w:rPr>
        <w:t>“</w:t>
      </w:r>
      <w:r>
        <w:rPr>
          <w:spacing w:val="-3"/>
          <w:w w:val="95"/>
          <w:sz w:val="32"/>
        </w:rPr>
        <w:t>上海市知名品牌创建示范区</w:t>
      </w:r>
      <w:r>
        <w:rPr>
          <w:rFonts w:hint="eastAsia" w:ascii="PMingLiU" w:hAnsi="PMingLiU" w:eastAsia="PMingLiU"/>
          <w:spacing w:val="-4"/>
          <w:w w:val="75"/>
          <w:sz w:val="32"/>
        </w:rPr>
        <w:t>”</w:t>
      </w:r>
      <w:r>
        <w:rPr>
          <w:spacing w:val="-39"/>
          <w:w w:val="95"/>
          <w:sz w:val="32"/>
        </w:rPr>
        <w:t>、</w:t>
      </w:r>
      <w:r>
        <w:rPr>
          <w:rFonts w:hint="eastAsia" w:ascii="PMingLiU" w:hAnsi="PMingLiU" w:eastAsia="PMingLiU"/>
          <w:spacing w:val="-9"/>
          <w:w w:val="75"/>
          <w:sz w:val="32"/>
        </w:rPr>
        <w:t>“</w:t>
      </w:r>
      <w:r>
        <w:rPr>
          <w:spacing w:val="-2"/>
          <w:w w:val="95"/>
          <w:sz w:val="32"/>
        </w:rPr>
        <w:t>上海市商标品牌指导站</w:t>
      </w:r>
      <w:r>
        <w:rPr>
          <w:rFonts w:hint="eastAsia" w:ascii="PMingLiU" w:hAnsi="PMingLiU" w:eastAsia="PMingLiU"/>
          <w:spacing w:val="-4"/>
          <w:w w:val="75"/>
          <w:sz w:val="32"/>
        </w:rPr>
        <w:t>”</w:t>
      </w:r>
      <w:r>
        <w:rPr>
          <w:spacing w:val="-3"/>
          <w:w w:val="95"/>
          <w:sz w:val="32"/>
        </w:rPr>
        <w:t>等称</w:t>
      </w:r>
      <w:r>
        <w:rPr>
          <w:spacing w:val="-20"/>
          <w:sz w:val="32"/>
        </w:rPr>
        <w:t xml:space="preserve">号的企业，给予 </w:t>
      </w:r>
      <w:r>
        <w:rPr>
          <w:rFonts w:hint="eastAsia" w:ascii="PMingLiU" w:hAnsi="PMingLiU" w:eastAsia="PMingLiU"/>
          <w:sz w:val="32"/>
        </w:rPr>
        <w:t>10</w:t>
      </w:r>
      <w:r>
        <w:rPr>
          <w:rFonts w:hint="eastAsia" w:ascii="PMingLiU" w:hAnsi="PMingLiU" w:eastAsia="PMingLiU"/>
          <w:spacing w:val="-13"/>
          <w:sz w:val="32"/>
        </w:rPr>
        <w:t xml:space="preserve"> </w:t>
      </w:r>
      <w:r>
        <w:rPr>
          <w:spacing w:val="-8"/>
          <w:sz w:val="32"/>
        </w:rPr>
        <w:t>万元一次性奖励。对获得</w:t>
      </w:r>
      <w:r>
        <w:rPr>
          <w:rFonts w:hint="eastAsia" w:ascii="PMingLiU" w:hAnsi="PMingLiU" w:eastAsia="PMingLiU"/>
          <w:spacing w:val="-9"/>
          <w:w w:val="75"/>
          <w:sz w:val="32"/>
        </w:rPr>
        <w:t>“</w:t>
      </w:r>
      <w:r>
        <w:rPr>
          <w:spacing w:val="-4"/>
          <w:sz w:val="32"/>
        </w:rPr>
        <w:t>苏浙皖赣沪名牌产</w:t>
      </w:r>
      <w:r>
        <w:rPr>
          <w:spacing w:val="61"/>
          <w:w w:val="95"/>
          <w:sz w:val="32"/>
        </w:rPr>
        <w:t xml:space="preserve">品 </w:t>
      </w:r>
      <w:r>
        <w:rPr>
          <w:rFonts w:hint="eastAsia" w:ascii="PMingLiU" w:hAnsi="PMingLiU" w:eastAsia="PMingLiU"/>
          <w:w w:val="95"/>
          <w:sz w:val="32"/>
        </w:rPr>
        <w:t>50</w:t>
      </w:r>
      <w:r>
        <w:rPr>
          <w:rFonts w:hint="eastAsia" w:ascii="PMingLiU" w:hAnsi="PMingLiU" w:eastAsia="PMingLiU"/>
          <w:spacing w:val="7"/>
          <w:w w:val="95"/>
          <w:sz w:val="32"/>
        </w:rPr>
        <w:t xml:space="preserve"> </w:t>
      </w:r>
      <w:r>
        <w:rPr>
          <w:w w:val="95"/>
          <w:sz w:val="32"/>
        </w:rPr>
        <w:t>佳</w:t>
      </w:r>
      <w:r>
        <w:rPr>
          <w:rFonts w:hint="eastAsia" w:ascii="PMingLiU" w:hAnsi="PMingLiU" w:eastAsia="PMingLiU"/>
          <w:spacing w:val="-4"/>
          <w:w w:val="75"/>
          <w:sz w:val="32"/>
        </w:rPr>
        <w:t>”</w:t>
      </w:r>
      <w:r>
        <w:rPr>
          <w:spacing w:val="4"/>
          <w:w w:val="95"/>
          <w:sz w:val="32"/>
        </w:rPr>
        <w:t>、</w:t>
      </w:r>
      <w:r>
        <w:rPr>
          <w:rFonts w:hint="eastAsia" w:ascii="PMingLiU" w:hAnsi="PMingLiU" w:eastAsia="PMingLiU"/>
          <w:spacing w:val="-9"/>
          <w:w w:val="75"/>
          <w:sz w:val="32"/>
        </w:rPr>
        <w:t>“</w:t>
      </w:r>
      <w:r>
        <w:rPr>
          <w:spacing w:val="-1"/>
          <w:w w:val="95"/>
          <w:sz w:val="32"/>
        </w:rPr>
        <w:t>上海名牌辉煌之星</w:t>
      </w:r>
      <w:r>
        <w:rPr>
          <w:rFonts w:hint="eastAsia" w:ascii="PMingLiU" w:hAnsi="PMingLiU" w:eastAsia="PMingLiU"/>
          <w:spacing w:val="-4"/>
          <w:w w:val="75"/>
          <w:sz w:val="32"/>
        </w:rPr>
        <w:t>”</w:t>
      </w:r>
      <w:r>
        <w:rPr>
          <w:spacing w:val="-5"/>
          <w:w w:val="95"/>
          <w:sz w:val="32"/>
        </w:rPr>
        <w:t>等名牌相关荣誉称号的企业，给</w:t>
      </w:r>
      <w:r>
        <w:rPr>
          <w:spacing w:val="-5"/>
          <w:sz w:val="32"/>
        </w:rPr>
        <w:t>予</w:t>
      </w:r>
    </w:p>
    <w:p>
      <w:pPr>
        <w:pStyle w:val="2"/>
        <w:spacing w:before="3"/>
        <w:ind w:left="110"/>
      </w:pPr>
      <w:r>
        <w:rPr>
          <w:rFonts w:hint="eastAsia" w:ascii="PMingLiU" w:eastAsia="PMingLiU"/>
        </w:rPr>
        <w:t xml:space="preserve">1 </w:t>
      </w:r>
      <w:r>
        <w:t>万元一次性奖励。对获得国家商标战略实施示范城市（区）、</w:t>
      </w:r>
    </w:p>
    <w:p>
      <w:pPr>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line="328" w:lineRule="auto"/>
        <w:ind w:left="108" w:right="261"/>
      </w:pPr>
      <w:r>
        <w:rPr>
          <w:spacing w:val="-10"/>
        </w:rPr>
        <w:t>国家商标战略实施示范企业等自主品牌建设相关项目的，按上级</w:t>
      </w:r>
      <w:r>
        <w:rPr>
          <w:spacing w:val="-9"/>
        </w:rPr>
        <w:t xml:space="preserve">部门核准的资助金额给予 </w:t>
      </w:r>
      <w:r>
        <w:rPr>
          <w:rFonts w:hint="eastAsia" w:ascii="PMingLiU" w:eastAsia="PMingLiU"/>
        </w:rPr>
        <w:t>1:0.5</w:t>
      </w:r>
      <w:r>
        <w:rPr>
          <w:rFonts w:hint="eastAsia" w:ascii="PMingLiU" w:eastAsia="PMingLiU"/>
          <w:spacing w:val="47"/>
        </w:rPr>
        <w:t xml:space="preserve"> </w:t>
      </w:r>
      <w:r>
        <w:rPr>
          <w:spacing w:val="-4"/>
        </w:rPr>
        <w:t>匹配。对获得上海市重点产品质</w:t>
      </w:r>
    </w:p>
    <w:p>
      <w:pPr>
        <w:pStyle w:val="2"/>
        <w:spacing w:line="391" w:lineRule="exact"/>
        <w:ind w:left="109"/>
        <w:rPr>
          <w:rFonts w:ascii="PMingLiU" w:eastAsia="PMingLiU"/>
        </w:rPr>
      </w:pPr>
      <w:r>
        <w:rPr>
          <w:spacing w:val="2"/>
        </w:rPr>
        <w:t xml:space="preserve">量振兴攻关成果一等奖、二等奖、三等奖的企业，分别给予 </w:t>
      </w:r>
      <w:r>
        <w:rPr>
          <w:rFonts w:hint="eastAsia" w:ascii="PMingLiU" w:eastAsia="PMingLiU"/>
        </w:rPr>
        <w:t>15</w:t>
      </w:r>
    </w:p>
    <w:p>
      <w:pPr>
        <w:pStyle w:val="2"/>
        <w:spacing w:before="114"/>
        <w:ind w:left="109"/>
      </w:pPr>
      <w:r>
        <w:t>万元、</w:t>
      </w:r>
      <w:r>
        <w:rPr>
          <w:rFonts w:hint="eastAsia" w:ascii="PMingLiU" w:eastAsia="PMingLiU"/>
        </w:rPr>
        <w:t xml:space="preserve">10 </w:t>
      </w:r>
      <w:r>
        <w:t>万元、</w:t>
      </w:r>
      <w:r>
        <w:rPr>
          <w:rFonts w:hint="eastAsia" w:ascii="PMingLiU" w:eastAsia="PMingLiU"/>
        </w:rPr>
        <w:t xml:space="preserve">5 </w:t>
      </w:r>
      <w:r>
        <w:t>万元奖励。（区市场监管局）</w:t>
      </w:r>
    </w:p>
    <w:p>
      <w:pPr>
        <w:pStyle w:val="14"/>
        <w:numPr>
          <w:ilvl w:val="0"/>
          <w:numId w:val="6"/>
        </w:numPr>
        <w:tabs>
          <w:tab w:val="left" w:pos="1555"/>
        </w:tabs>
        <w:spacing w:before="114" w:line="309" w:lineRule="auto"/>
        <w:ind w:right="108" w:firstLine="638"/>
        <w:rPr>
          <w:rFonts w:ascii="PMingLiU" w:eastAsia="PMingLiU"/>
          <w:sz w:val="32"/>
        </w:rPr>
      </w:pPr>
      <w:r>
        <w:rPr>
          <w:sz w:val="32"/>
        </w:rPr>
        <w:t xml:space="preserve">对首次获得节能产品认证、低碳产品认证等项目的， </w:t>
      </w:r>
      <w:r>
        <w:rPr>
          <w:spacing w:val="-22"/>
          <w:sz w:val="32"/>
        </w:rPr>
        <w:t xml:space="preserve">给予 </w:t>
      </w:r>
      <w:r>
        <w:rPr>
          <w:rFonts w:hint="eastAsia" w:ascii="PMingLiU" w:eastAsia="PMingLiU"/>
          <w:sz w:val="32"/>
        </w:rPr>
        <w:t>5</w:t>
      </w:r>
      <w:r>
        <w:rPr>
          <w:rFonts w:hint="eastAsia" w:ascii="PMingLiU" w:eastAsia="PMingLiU"/>
          <w:spacing w:val="7"/>
          <w:sz w:val="32"/>
        </w:rPr>
        <w:t xml:space="preserve"> </w:t>
      </w:r>
      <w:r>
        <w:rPr>
          <w:spacing w:val="-10"/>
          <w:sz w:val="32"/>
        </w:rPr>
        <w:t>万元一次性奖励；重点用能单位实施一级</w:t>
      </w:r>
      <w:r>
        <w:rPr>
          <w:spacing w:val="-5"/>
          <w:sz w:val="32"/>
        </w:rPr>
        <w:t>（</w:t>
      </w:r>
      <w:r>
        <w:rPr>
          <w:spacing w:val="-3"/>
          <w:sz w:val="32"/>
        </w:rPr>
        <w:t>关口</w:t>
      </w:r>
      <w:r>
        <w:rPr>
          <w:spacing w:val="-29"/>
          <w:sz w:val="32"/>
        </w:rPr>
        <w:t>）</w:t>
      </w:r>
      <w:r>
        <w:rPr>
          <w:spacing w:val="-12"/>
          <w:sz w:val="32"/>
        </w:rPr>
        <w:t>、二级</w:t>
      </w:r>
      <w:r>
        <w:rPr>
          <w:spacing w:val="-9"/>
          <w:sz w:val="32"/>
        </w:rPr>
        <w:t xml:space="preserve">和三级能源计量数据的采集联网的，按获市级改造费用 </w:t>
      </w:r>
      <w:r>
        <w:rPr>
          <w:rFonts w:hint="eastAsia" w:ascii="PMingLiU" w:eastAsia="PMingLiU"/>
          <w:sz w:val="32"/>
        </w:rPr>
        <w:t>1:0.5</w:t>
      </w:r>
      <w:r>
        <w:rPr>
          <w:rFonts w:hint="eastAsia" w:ascii="PMingLiU" w:eastAsia="PMingLiU"/>
          <w:spacing w:val="32"/>
          <w:sz w:val="32"/>
        </w:rPr>
        <w:t xml:space="preserve"> </w:t>
      </w:r>
      <w:r>
        <w:rPr>
          <w:sz w:val="32"/>
        </w:rPr>
        <w:t>予</w:t>
      </w:r>
      <w:r>
        <w:rPr>
          <w:spacing w:val="-20"/>
          <w:sz w:val="32"/>
        </w:rPr>
        <w:t>以补贴。对首次获得能源管理体系认证、信息安全管理体系认证、</w:t>
      </w:r>
      <w:r>
        <w:rPr>
          <w:spacing w:val="2"/>
          <w:w w:val="105"/>
          <w:sz w:val="32"/>
          <w:highlight w:val="yellow"/>
        </w:rPr>
        <w:t>测量管理体系认证</w:t>
      </w:r>
      <w:r>
        <w:rPr>
          <w:spacing w:val="2"/>
          <w:w w:val="105"/>
          <w:sz w:val="32"/>
        </w:rPr>
        <w:t>、</w:t>
      </w:r>
      <w:r>
        <w:rPr>
          <w:rFonts w:hint="eastAsia" w:ascii="PMingLiU" w:eastAsia="PMingLiU"/>
          <w:w w:val="105"/>
          <w:sz w:val="32"/>
        </w:rPr>
        <w:t>SA8000</w:t>
      </w:r>
      <w:r>
        <w:rPr>
          <w:rFonts w:hint="eastAsia" w:ascii="PMingLiU" w:eastAsia="PMingLiU"/>
          <w:spacing w:val="-23"/>
          <w:w w:val="105"/>
          <w:sz w:val="32"/>
        </w:rPr>
        <w:t xml:space="preserve"> </w:t>
      </w:r>
      <w:r>
        <w:rPr>
          <w:spacing w:val="-7"/>
          <w:w w:val="105"/>
          <w:sz w:val="32"/>
        </w:rPr>
        <w:t>以及地理标志等项目的，</w:t>
      </w:r>
      <w:r>
        <w:rPr>
          <w:spacing w:val="-7"/>
          <w:w w:val="105"/>
          <w:sz w:val="32"/>
          <w:highlight w:val="yellow"/>
        </w:rPr>
        <w:t xml:space="preserve">给予 </w:t>
      </w:r>
      <w:r>
        <w:rPr>
          <w:rFonts w:hint="eastAsia" w:ascii="PMingLiU" w:eastAsia="PMingLiU"/>
          <w:w w:val="105"/>
          <w:sz w:val="32"/>
          <w:highlight w:val="yellow"/>
        </w:rPr>
        <w:t xml:space="preserve">10 </w:t>
      </w:r>
      <w:r>
        <w:rPr>
          <w:spacing w:val="-13"/>
          <w:sz w:val="32"/>
          <w:highlight w:val="yellow"/>
        </w:rPr>
        <w:t>万元一次性奖励；</w:t>
      </w:r>
      <w:r>
        <w:rPr>
          <w:spacing w:val="-13"/>
          <w:sz w:val="32"/>
        </w:rPr>
        <w:t>对与国际知名检验检测机构具有合作项目的机</w:t>
      </w:r>
      <w:r>
        <w:rPr>
          <w:spacing w:val="-12"/>
          <w:sz w:val="32"/>
        </w:rPr>
        <w:t xml:space="preserve">构，并正常开展国际检测业务工作的，凭项目合作书，给予 </w:t>
      </w:r>
      <w:r>
        <w:rPr>
          <w:rFonts w:hint="eastAsia" w:ascii="PMingLiU" w:eastAsia="PMingLiU"/>
          <w:sz w:val="32"/>
        </w:rPr>
        <w:t>20</w:t>
      </w:r>
    </w:p>
    <w:p>
      <w:pPr>
        <w:pStyle w:val="2"/>
        <w:spacing w:line="419" w:lineRule="exact"/>
        <w:ind w:left="109"/>
        <w:rPr>
          <w:highlight w:val="yellow"/>
        </w:rPr>
      </w:pPr>
      <w:r>
        <w:t>万元一次性奖励；</w:t>
      </w:r>
      <w:r>
        <w:rPr>
          <w:highlight w:val="yellow"/>
        </w:rPr>
        <w:t xml:space="preserve">对获得实验室认可的机构，给予 </w:t>
      </w:r>
      <w:r>
        <w:rPr>
          <w:rFonts w:hint="eastAsia" w:ascii="PMingLiU" w:eastAsia="PMingLiU"/>
          <w:highlight w:val="yellow"/>
        </w:rPr>
        <w:t xml:space="preserve">10 </w:t>
      </w:r>
      <w:r>
        <w:rPr>
          <w:highlight w:val="yellow"/>
        </w:rPr>
        <w:t>万元一次</w:t>
      </w:r>
    </w:p>
    <w:p>
      <w:pPr>
        <w:pStyle w:val="2"/>
        <w:spacing w:before="114" w:line="300" w:lineRule="auto"/>
        <w:ind w:left="109" w:right="266"/>
      </w:pPr>
      <w:r>
        <w:rPr>
          <w:spacing w:val="-12"/>
          <w:highlight w:val="yellow"/>
        </w:rPr>
        <w:t xml:space="preserve">性奖励；对获得资质认定的机构，给予 </w:t>
      </w:r>
      <w:r>
        <w:rPr>
          <w:rFonts w:hint="eastAsia" w:ascii="PMingLiU" w:eastAsia="PMingLiU"/>
          <w:highlight w:val="yellow"/>
        </w:rPr>
        <w:t xml:space="preserve">5 </w:t>
      </w:r>
      <w:r>
        <w:rPr>
          <w:spacing w:val="-11"/>
          <w:highlight w:val="yellow"/>
        </w:rPr>
        <w:t>万元一次性奖励。</w:t>
      </w:r>
      <w:r>
        <w:rPr>
          <w:spacing w:val="-5"/>
          <w:highlight w:val="yellow"/>
        </w:rPr>
        <w:t>（</w:t>
      </w:r>
      <w:r>
        <w:rPr>
          <w:spacing w:val="-14"/>
          <w:highlight w:val="yellow"/>
        </w:rPr>
        <w:t>区</w:t>
      </w:r>
      <w:r>
        <w:rPr>
          <w:spacing w:val="-2"/>
        </w:rPr>
        <w:t>市场监管局</w:t>
      </w:r>
      <w:r>
        <w:t>）</w:t>
      </w:r>
    </w:p>
    <w:p>
      <w:pPr>
        <w:pStyle w:val="14"/>
        <w:numPr>
          <w:ilvl w:val="0"/>
          <w:numId w:val="6"/>
        </w:numPr>
        <w:tabs>
          <w:tab w:val="left" w:pos="1551"/>
        </w:tabs>
        <w:spacing w:before="47" w:line="314" w:lineRule="auto"/>
        <w:ind w:right="265" w:firstLine="637"/>
        <w:jc w:val="both"/>
        <w:rPr>
          <w:sz w:val="32"/>
        </w:rPr>
      </w:pPr>
      <w:r>
        <w:rPr>
          <w:spacing w:val="-8"/>
          <w:sz w:val="32"/>
        </w:rPr>
        <w:t>同年，</w:t>
      </w:r>
      <w:bookmarkStart w:id="0" w:name="_GoBack"/>
      <w:bookmarkEnd w:id="0"/>
      <w:r>
        <w:rPr>
          <w:spacing w:val="-8"/>
          <w:sz w:val="32"/>
        </w:rPr>
        <w:t>同一企业申报的同一产品按照上述</w:t>
      </w:r>
      <w:r>
        <w:rPr>
          <w:rFonts w:hint="eastAsia" w:ascii="PMingLiU" w:eastAsia="PMingLiU"/>
          <w:spacing w:val="-3"/>
          <w:sz w:val="32"/>
        </w:rPr>
        <w:t>1</w:t>
      </w:r>
      <w:r>
        <w:rPr>
          <w:spacing w:val="-39"/>
          <w:sz w:val="32"/>
        </w:rPr>
        <w:t>、</w:t>
      </w:r>
      <w:r>
        <w:rPr>
          <w:rFonts w:hint="eastAsia" w:ascii="PMingLiU" w:eastAsia="PMingLiU"/>
          <w:sz w:val="32"/>
        </w:rPr>
        <w:t>2</w:t>
      </w:r>
      <w:r>
        <w:rPr>
          <w:rFonts w:hint="eastAsia" w:ascii="PMingLiU" w:eastAsia="PMingLiU"/>
          <w:spacing w:val="15"/>
          <w:sz w:val="32"/>
        </w:rPr>
        <w:t xml:space="preserve">  </w:t>
      </w:r>
      <w:r>
        <w:rPr>
          <w:spacing w:val="-4"/>
          <w:sz w:val="32"/>
        </w:rPr>
        <w:t>项可同</w:t>
      </w:r>
      <w:r>
        <w:rPr>
          <w:spacing w:val="-13"/>
          <w:sz w:val="32"/>
        </w:rPr>
        <w:t>时享受奖励政策的，按就高原则奖励。该项条款不适用于有效期</w:t>
      </w:r>
      <w:r>
        <w:rPr>
          <w:spacing w:val="-3"/>
          <w:sz w:val="32"/>
        </w:rPr>
        <w:t>满重新认定的企业。</w:t>
      </w:r>
      <w:r>
        <w:rPr>
          <w:spacing w:val="-5"/>
          <w:sz w:val="32"/>
        </w:rPr>
        <w:t>（</w:t>
      </w:r>
      <w:r>
        <w:rPr>
          <w:spacing w:val="-3"/>
          <w:sz w:val="32"/>
        </w:rPr>
        <w:t>区市场监管局</w:t>
      </w:r>
      <w:r>
        <w:rPr>
          <w:sz w:val="32"/>
        </w:rPr>
        <w:t>）</w:t>
      </w:r>
    </w:p>
    <w:p>
      <w:pPr>
        <w:pStyle w:val="13"/>
        <w:numPr>
          <w:ilvl w:val="0"/>
          <w:numId w:val="1"/>
        </w:numPr>
        <w:tabs>
          <w:tab w:val="left" w:pos="1235"/>
        </w:tabs>
        <w:spacing w:line="507" w:lineRule="exact"/>
        <w:ind w:left="1234"/>
        <w:jc w:val="left"/>
      </w:pPr>
      <w:r>
        <w:t>公共服务平台</w:t>
      </w:r>
    </w:p>
    <w:p>
      <w:pPr>
        <w:pStyle w:val="2"/>
        <w:spacing w:before="74" w:line="309" w:lineRule="auto"/>
        <w:ind w:left="110" w:right="261" w:firstLine="638"/>
        <w:jc w:val="both"/>
        <w:rPr>
          <w:rFonts w:ascii="PMingLiU" w:hAnsi="PMingLiU" w:eastAsia="PMingLiU"/>
        </w:rPr>
      </w:pPr>
      <w:r>
        <w:rPr>
          <w:spacing w:val="-12"/>
        </w:rPr>
        <w:t>对本区具有独立办公场所、独立人员、独立经费的公共服务</w:t>
      </w:r>
      <w:r>
        <w:rPr>
          <w:spacing w:val="-8"/>
          <w:w w:val="95"/>
        </w:rPr>
        <w:t>机构，经认定为区级</w:t>
      </w:r>
      <w:r>
        <w:rPr>
          <w:rFonts w:hint="eastAsia" w:ascii="PMingLiU" w:hAnsi="PMingLiU" w:eastAsia="PMingLiU"/>
          <w:spacing w:val="-9"/>
          <w:w w:val="75"/>
        </w:rPr>
        <w:t>“</w:t>
      </w:r>
      <w:r>
        <w:rPr>
          <w:spacing w:val="-4"/>
          <w:w w:val="95"/>
        </w:rPr>
        <w:t>中小企业公共服务示范平台</w:t>
      </w:r>
      <w:r>
        <w:rPr>
          <w:rFonts w:hint="eastAsia" w:ascii="PMingLiU" w:hAnsi="PMingLiU" w:eastAsia="PMingLiU"/>
          <w:spacing w:val="-4"/>
          <w:w w:val="75"/>
        </w:rPr>
        <w:t>”</w:t>
      </w:r>
      <w:r>
        <w:rPr>
          <w:spacing w:val="-10"/>
          <w:w w:val="95"/>
        </w:rPr>
        <w:t>的，给予一次性奖励</w:t>
      </w:r>
      <w:r>
        <w:rPr>
          <w:rFonts w:hint="eastAsia" w:ascii="PMingLiU" w:hAnsi="PMingLiU" w:eastAsia="PMingLiU"/>
          <w:spacing w:val="-3"/>
          <w:w w:val="95"/>
        </w:rPr>
        <w:t>10</w:t>
      </w:r>
      <w:r>
        <w:rPr>
          <w:spacing w:val="-8"/>
          <w:w w:val="95"/>
        </w:rPr>
        <w:t>万元；经认定为市级</w:t>
      </w:r>
      <w:r>
        <w:rPr>
          <w:rFonts w:hint="eastAsia" w:ascii="PMingLiU" w:hAnsi="PMingLiU" w:eastAsia="PMingLiU"/>
          <w:spacing w:val="-9"/>
          <w:w w:val="75"/>
        </w:rPr>
        <w:t>“</w:t>
      </w:r>
      <w:r>
        <w:rPr>
          <w:spacing w:val="-4"/>
          <w:w w:val="95"/>
        </w:rPr>
        <w:t>中小企业公共服务平台</w:t>
      </w:r>
      <w:r>
        <w:rPr>
          <w:rFonts w:hint="eastAsia" w:ascii="PMingLiU" w:hAnsi="PMingLiU" w:eastAsia="PMingLiU"/>
          <w:spacing w:val="-4"/>
          <w:w w:val="75"/>
        </w:rPr>
        <w:t>”</w:t>
      </w:r>
      <w:r>
        <w:rPr>
          <w:spacing w:val="-12"/>
          <w:w w:val="95"/>
        </w:rPr>
        <w:t xml:space="preserve">的，给予 </w:t>
      </w:r>
      <w:r>
        <w:rPr>
          <w:spacing w:val="-9"/>
          <w:w w:val="95"/>
        </w:rPr>
        <w:t>一次性奖励</w:t>
      </w:r>
      <w:r>
        <w:rPr>
          <w:rFonts w:hint="eastAsia" w:ascii="PMingLiU" w:hAnsi="PMingLiU" w:eastAsia="PMingLiU"/>
          <w:spacing w:val="-3"/>
          <w:w w:val="95"/>
        </w:rPr>
        <w:t>20</w:t>
      </w:r>
      <w:r>
        <w:rPr>
          <w:spacing w:val="-11"/>
          <w:w w:val="95"/>
        </w:rPr>
        <w:t>万元；经认定为市级</w:t>
      </w:r>
      <w:r>
        <w:rPr>
          <w:rFonts w:hint="eastAsia" w:ascii="PMingLiU" w:hAnsi="PMingLiU" w:eastAsia="PMingLiU"/>
          <w:spacing w:val="-9"/>
          <w:w w:val="75"/>
        </w:rPr>
        <w:t>“</w:t>
      </w:r>
      <w:r>
        <w:rPr>
          <w:spacing w:val="-4"/>
          <w:w w:val="95"/>
        </w:rPr>
        <w:t>中小企业公共服务示范平台</w:t>
      </w:r>
      <w:r>
        <w:rPr>
          <w:rFonts w:hint="eastAsia" w:ascii="PMingLiU" w:hAnsi="PMingLiU" w:eastAsia="PMingLiU"/>
          <w:spacing w:val="-11"/>
          <w:w w:val="75"/>
        </w:rPr>
        <w:t>”</w:t>
      </w:r>
    </w:p>
    <w:p>
      <w:pPr>
        <w:spacing w:line="309" w:lineRule="auto"/>
        <w:rPr>
          <w:rFonts w:ascii="PMingLiU" w:hAnsi="PMingLiU" w:eastAsia="PMingLiU"/>
        </w:rPr>
        <w:sectPr>
          <w:pgSz w:w="11910" w:h="16840"/>
          <w:pgMar w:top="1580" w:right="1200" w:bottom="1820" w:left="1480" w:header="0" w:footer="1633" w:gutter="0"/>
          <w:cols w:space="720" w:num="1"/>
        </w:sectPr>
      </w:pPr>
    </w:p>
    <w:p>
      <w:pPr>
        <w:pStyle w:val="2"/>
        <w:rPr>
          <w:rFonts w:ascii="PMingLiU"/>
          <w:sz w:val="20"/>
        </w:rPr>
      </w:pPr>
    </w:p>
    <w:p>
      <w:pPr>
        <w:pStyle w:val="2"/>
        <w:spacing w:before="4"/>
        <w:rPr>
          <w:rFonts w:ascii="PMingLiU"/>
          <w:sz w:val="20"/>
        </w:rPr>
      </w:pPr>
    </w:p>
    <w:p>
      <w:pPr>
        <w:pStyle w:val="2"/>
        <w:spacing w:before="67" w:line="300" w:lineRule="auto"/>
        <w:ind w:left="108" w:right="266"/>
        <w:jc w:val="both"/>
      </w:pPr>
      <w:r>
        <w:rPr>
          <w:w w:val="95"/>
        </w:rPr>
        <w:t>的，给予一次性奖励</w:t>
      </w:r>
      <w:r>
        <w:rPr>
          <w:rFonts w:hint="eastAsia" w:ascii="PMingLiU" w:hAnsi="PMingLiU" w:eastAsia="PMingLiU"/>
          <w:spacing w:val="-3"/>
          <w:w w:val="95"/>
        </w:rPr>
        <w:t>30</w:t>
      </w:r>
      <w:r>
        <w:rPr>
          <w:w w:val="95"/>
        </w:rPr>
        <w:t>万元；经认定为国家级</w:t>
      </w:r>
      <w:r>
        <w:rPr>
          <w:rFonts w:hint="eastAsia" w:ascii="PMingLiU" w:hAnsi="PMingLiU" w:eastAsia="PMingLiU"/>
          <w:spacing w:val="-4"/>
          <w:w w:val="75"/>
        </w:rPr>
        <w:t>“</w:t>
      </w:r>
      <w:r>
        <w:rPr>
          <w:spacing w:val="-2"/>
          <w:w w:val="95"/>
        </w:rPr>
        <w:t xml:space="preserve">中小企业公共服 </w:t>
      </w:r>
      <w:r>
        <w:rPr>
          <w:w w:val="95"/>
        </w:rPr>
        <w:t>务示范平台</w:t>
      </w:r>
      <w:r>
        <w:rPr>
          <w:rFonts w:hint="eastAsia" w:ascii="PMingLiU" w:hAnsi="PMingLiU" w:eastAsia="PMingLiU"/>
          <w:spacing w:val="-4"/>
          <w:w w:val="75"/>
        </w:rPr>
        <w:t>”</w:t>
      </w:r>
      <w:r>
        <w:rPr>
          <w:w w:val="95"/>
        </w:rPr>
        <w:t>的，给予一次性奖励</w:t>
      </w:r>
      <w:r>
        <w:rPr>
          <w:rFonts w:hint="eastAsia" w:ascii="PMingLiU" w:hAnsi="PMingLiU" w:eastAsia="PMingLiU"/>
          <w:w w:val="95"/>
        </w:rPr>
        <w:t>50</w:t>
      </w:r>
      <w:r>
        <w:rPr>
          <w:w w:val="95"/>
        </w:rPr>
        <w:t xml:space="preserve">万元。同一企业获得不同级 </w:t>
      </w:r>
      <w:r>
        <w:rPr>
          <w:spacing w:val="-5"/>
        </w:rPr>
        <w:t>别认定的，按就高原则差额补足。</w:t>
      </w:r>
      <w:r>
        <w:t>（</w:t>
      </w:r>
      <w:r>
        <w:rPr>
          <w:spacing w:val="-2"/>
        </w:rPr>
        <w:t>区经委</w:t>
      </w:r>
      <w:r>
        <w:t>）</w:t>
      </w:r>
    </w:p>
    <w:p>
      <w:pPr>
        <w:pStyle w:val="13"/>
        <w:numPr>
          <w:ilvl w:val="0"/>
          <w:numId w:val="1"/>
        </w:numPr>
        <w:tabs>
          <w:tab w:val="left" w:pos="1234"/>
        </w:tabs>
        <w:spacing w:line="536" w:lineRule="exact"/>
        <w:ind w:hanging="483"/>
        <w:jc w:val="left"/>
      </w:pPr>
      <w:r>
        <w:t>开拓国内市场</w:t>
      </w:r>
    </w:p>
    <w:p>
      <w:pPr>
        <w:pStyle w:val="2"/>
        <w:spacing w:before="74" w:line="307" w:lineRule="auto"/>
        <w:ind w:left="109" w:right="264" w:firstLine="638"/>
        <w:jc w:val="both"/>
      </w:pPr>
      <w:r>
        <w:rPr>
          <w:spacing w:val="-12"/>
        </w:rPr>
        <w:t>对企业参加经相关主管部门批准的国内展览会，经评审符合</w:t>
      </w:r>
      <w:r>
        <w:rPr>
          <w:spacing w:val="-4"/>
        </w:rPr>
        <w:t>条件的参展项目给予展位费</w:t>
      </w:r>
      <w:r>
        <w:rPr>
          <w:rFonts w:hint="eastAsia" w:ascii="PMingLiU" w:eastAsia="PMingLiU"/>
          <w:spacing w:val="-4"/>
        </w:rPr>
        <w:t>50%</w:t>
      </w:r>
      <w:r>
        <w:rPr>
          <w:spacing w:val="-20"/>
        </w:rPr>
        <w:t>的补贴，按实际参展标准展位</w:t>
      </w:r>
      <w:r>
        <w:rPr>
          <w:spacing w:val="-7"/>
        </w:rPr>
        <w:t>（</w:t>
      </w:r>
      <w:r>
        <w:rPr>
          <w:rFonts w:hint="eastAsia" w:ascii="PMingLiU" w:eastAsia="PMingLiU"/>
          <w:spacing w:val="-7"/>
        </w:rPr>
        <w:t xml:space="preserve">9 </w:t>
      </w:r>
      <w:r>
        <w:t>平方米）个数申请项目，单个展会每个企业最高可申请</w:t>
      </w:r>
      <w:r>
        <w:rPr>
          <w:rFonts w:hint="eastAsia" w:ascii="PMingLiU" w:eastAsia="PMingLiU"/>
          <w:spacing w:val="-3"/>
        </w:rPr>
        <w:t>3</w:t>
      </w:r>
      <w:r>
        <w:rPr>
          <w:spacing w:val="-5"/>
        </w:rPr>
        <w:t>个标准</w:t>
      </w:r>
      <w:r>
        <w:t>展位支持，单个标准展位最高限额</w:t>
      </w:r>
      <w:r>
        <w:rPr>
          <w:rFonts w:hint="eastAsia" w:ascii="PMingLiU" w:eastAsia="PMingLiU"/>
        </w:rPr>
        <w:t>15000</w:t>
      </w:r>
      <w:r>
        <w:t>元，单户企业每年补贴</w:t>
      </w:r>
      <w:r>
        <w:rPr>
          <w:spacing w:val="-2"/>
          <w:w w:val="105"/>
        </w:rPr>
        <w:t>额最高不超过</w:t>
      </w:r>
      <w:r>
        <w:rPr>
          <w:rFonts w:hint="eastAsia" w:ascii="PMingLiU" w:eastAsia="PMingLiU"/>
          <w:spacing w:val="-3"/>
          <w:w w:val="105"/>
        </w:rPr>
        <w:t>10</w:t>
      </w:r>
      <w:r>
        <w:rPr>
          <w:spacing w:val="-2"/>
          <w:w w:val="105"/>
        </w:rPr>
        <w:t>万元。</w:t>
      </w:r>
      <w:r>
        <w:rPr>
          <w:w w:val="105"/>
        </w:rPr>
        <w:t>（</w:t>
      </w:r>
      <w:r>
        <w:rPr>
          <w:spacing w:val="-2"/>
          <w:w w:val="105"/>
        </w:rPr>
        <w:t>区经委</w:t>
      </w:r>
      <w:r>
        <w:rPr>
          <w:w w:val="105"/>
        </w:rPr>
        <w:t>）</w:t>
      </w:r>
    </w:p>
    <w:p>
      <w:pPr>
        <w:pStyle w:val="13"/>
        <w:numPr>
          <w:ilvl w:val="0"/>
          <w:numId w:val="1"/>
        </w:numPr>
        <w:tabs>
          <w:tab w:val="left" w:pos="1397"/>
        </w:tabs>
        <w:spacing w:line="469" w:lineRule="exact"/>
        <w:ind w:left="1396" w:hanging="645"/>
        <w:jc w:val="left"/>
      </w:pPr>
      <w:r>
        <w:t>科技小巨人工程</w:t>
      </w:r>
    </w:p>
    <w:p>
      <w:pPr>
        <w:pStyle w:val="2"/>
        <w:spacing w:before="74" w:line="309" w:lineRule="auto"/>
        <w:ind w:left="109" w:right="150" w:firstLine="638"/>
        <w:jc w:val="both"/>
      </w:pPr>
      <w:r>
        <w:rPr>
          <w:spacing w:val="-10"/>
        </w:rPr>
        <w:t>支持对市科技小巨人企业和市科技小巨人培育企业，按上级</w:t>
      </w:r>
      <w:r>
        <w:rPr>
          <w:spacing w:val="-7"/>
        </w:rPr>
        <w:t>部门核准的资助金额给予以</w:t>
      </w:r>
      <w:r>
        <w:rPr>
          <w:rFonts w:hint="eastAsia" w:ascii="PMingLiU" w:eastAsia="PMingLiU"/>
          <w:spacing w:val="-22"/>
        </w:rPr>
        <w:t>1</w:t>
      </w:r>
      <w:r>
        <w:rPr>
          <w:spacing w:val="-22"/>
        </w:rPr>
        <w:t>：</w:t>
      </w:r>
      <w:r>
        <w:rPr>
          <w:rFonts w:hint="eastAsia" w:ascii="PMingLiU" w:eastAsia="PMingLiU"/>
          <w:spacing w:val="-22"/>
        </w:rPr>
        <w:t>1</w:t>
      </w:r>
      <w:r>
        <w:rPr>
          <w:spacing w:val="-10"/>
        </w:rPr>
        <w:t>匹配；对区科技小巨人企业和区</w:t>
      </w:r>
      <w:r>
        <w:rPr>
          <w:spacing w:val="-12"/>
        </w:rPr>
        <w:t>科技小巨人培育企业，分别给予</w:t>
      </w:r>
      <w:r>
        <w:rPr>
          <w:rFonts w:hint="eastAsia" w:ascii="PMingLiU" w:eastAsia="PMingLiU"/>
          <w:spacing w:val="-3"/>
        </w:rPr>
        <w:t>45</w:t>
      </w:r>
      <w:r>
        <w:t>万元和</w:t>
      </w:r>
      <w:r>
        <w:rPr>
          <w:rFonts w:hint="eastAsia" w:ascii="PMingLiU" w:eastAsia="PMingLiU"/>
          <w:spacing w:val="-3"/>
        </w:rPr>
        <w:t>30</w:t>
      </w:r>
      <w:r>
        <w:rPr>
          <w:spacing w:val="-11"/>
        </w:rPr>
        <w:t>万元的资助。同一企</w:t>
      </w:r>
      <w:r>
        <w:rPr>
          <w:spacing w:val="-7"/>
        </w:rPr>
        <w:t>业同一年度获得不同级别认定的，按就高原则资助。</w:t>
      </w:r>
      <w:r>
        <w:t>（</w:t>
      </w:r>
      <w:r>
        <w:rPr>
          <w:spacing w:val="-4"/>
        </w:rPr>
        <w:t>区科委</w:t>
      </w:r>
      <w:r>
        <w:rPr>
          <w:spacing w:val="-15"/>
        </w:rPr>
        <w:t>）</w:t>
      </w:r>
    </w:p>
    <w:p>
      <w:pPr>
        <w:pStyle w:val="13"/>
        <w:numPr>
          <w:ilvl w:val="0"/>
          <w:numId w:val="1"/>
        </w:numPr>
        <w:tabs>
          <w:tab w:val="left" w:pos="1378"/>
        </w:tabs>
        <w:spacing w:line="512" w:lineRule="exact"/>
        <w:ind w:left="1377" w:hanging="626"/>
        <w:jc w:val="left"/>
      </w:pPr>
      <w:r>
        <w:t>制造业单项冠军企业和产品</w:t>
      </w:r>
    </w:p>
    <w:p>
      <w:pPr>
        <w:pStyle w:val="2"/>
        <w:spacing w:before="74" w:line="314" w:lineRule="auto"/>
        <w:ind w:left="109" w:right="265" w:firstLine="638"/>
        <w:jc w:val="both"/>
      </w:pPr>
      <w:r>
        <w:rPr>
          <w:spacing w:val="-11"/>
        </w:rPr>
        <w:t>对获得国家认定的制造业单项冠军示范企业和培育企业，分</w:t>
      </w:r>
      <w:r>
        <w:t>别给予</w:t>
      </w:r>
      <w:r>
        <w:rPr>
          <w:rFonts w:hint="eastAsia" w:ascii="PMingLiU" w:eastAsia="PMingLiU"/>
        </w:rPr>
        <w:t>100</w:t>
      </w:r>
      <w:r>
        <w:rPr>
          <w:spacing w:val="2"/>
        </w:rPr>
        <w:t>万、</w:t>
      </w:r>
      <w:r>
        <w:rPr>
          <w:rFonts w:hint="eastAsia" w:ascii="PMingLiU" w:eastAsia="PMingLiU"/>
          <w:spacing w:val="-3"/>
        </w:rPr>
        <w:t>50</w:t>
      </w:r>
      <w:r>
        <w:t>万一次性资助，对单项冠军产品，每项产品给</w:t>
      </w:r>
      <w:r>
        <w:rPr>
          <w:w w:val="105"/>
        </w:rPr>
        <w:t>予</w:t>
      </w:r>
      <w:r>
        <w:rPr>
          <w:rFonts w:hint="eastAsia" w:ascii="PMingLiU" w:eastAsia="PMingLiU"/>
          <w:spacing w:val="-3"/>
          <w:w w:val="105"/>
        </w:rPr>
        <w:t>30</w:t>
      </w:r>
      <w:r>
        <w:rPr>
          <w:spacing w:val="-2"/>
          <w:w w:val="105"/>
        </w:rPr>
        <w:t>万元一次性资助。</w:t>
      </w:r>
      <w:r>
        <w:rPr>
          <w:w w:val="105"/>
        </w:rPr>
        <w:t>（</w:t>
      </w:r>
      <w:r>
        <w:rPr>
          <w:spacing w:val="-2"/>
          <w:w w:val="105"/>
        </w:rPr>
        <w:t>区经委</w:t>
      </w:r>
      <w:r>
        <w:rPr>
          <w:w w:val="105"/>
        </w:rPr>
        <w:t>）</w:t>
      </w:r>
    </w:p>
    <w:p>
      <w:pPr>
        <w:pStyle w:val="13"/>
        <w:numPr>
          <w:ilvl w:val="0"/>
          <w:numId w:val="1"/>
        </w:numPr>
        <w:tabs>
          <w:tab w:val="left" w:pos="1401"/>
        </w:tabs>
        <w:spacing w:line="458" w:lineRule="exact"/>
        <w:ind w:left="1400" w:hanging="649"/>
        <w:jc w:val="left"/>
      </w:pPr>
      <w:r>
        <w:rPr>
          <w:spacing w:val="-8"/>
          <w:w w:val="80"/>
        </w:rPr>
        <w:t>“</w:t>
      </w:r>
      <w:r>
        <w:rPr>
          <w:spacing w:val="1"/>
        </w:rPr>
        <w:t>专精特新</w:t>
      </w:r>
      <w:r>
        <w:rPr>
          <w:spacing w:val="-8"/>
          <w:w w:val="80"/>
        </w:rPr>
        <w:t>”</w:t>
      </w:r>
      <w:r>
        <w:t>企业</w:t>
      </w:r>
    </w:p>
    <w:p>
      <w:pPr>
        <w:pStyle w:val="2"/>
        <w:spacing w:before="74" w:line="300" w:lineRule="auto"/>
        <w:ind w:left="109" w:right="260" w:firstLine="638"/>
        <w:jc w:val="both"/>
      </w:pPr>
      <w:r>
        <w:t>对首次被认定为上海市</w:t>
      </w:r>
      <w:r>
        <w:rPr>
          <w:rFonts w:hint="eastAsia" w:ascii="PMingLiU" w:hAnsi="PMingLiU" w:eastAsia="PMingLiU"/>
          <w:spacing w:val="-4"/>
          <w:w w:val="75"/>
        </w:rPr>
        <w:t>“</w:t>
      </w:r>
      <w:r>
        <w:rPr>
          <w:spacing w:val="2"/>
        </w:rPr>
        <w:t>专精特新</w:t>
      </w:r>
      <w:r>
        <w:rPr>
          <w:rFonts w:hint="eastAsia" w:ascii="PMingLiU" w:hAnsi="PMingLiU" w:eastAsia="PMingLiU"/>
          <w:spacing w:val="-4"/>
          <w:w w:val="75"/>
        </w:rPr>
        <w:t>”</w:t>
      </w:r>
      <w:r>
        <w:rPr>
          <w:spacing w:val="-8"/>
        </w:rPr>
        <w:t xml:space="preserve">中小企业的，给予 </w:t>
      </w:r>
      <w:r>
        <w:rPr>
          <w:rFonts w:hint="eastAsia" w:ascii="PMingLiU" w:hAnsi="PMingLiU" w:eastAsia="PMingLiU"/>
        </w:rPr>
        <w:t xml:space="preserve">5 </w:t>
      </w:r>
      <w:r>
        <w:t>万</w:t>
      </w:r>
      <w:r>
        <w:rPr>
          <w:spacing w:val="-8"/>
          <w:w w:val="95"/>
        </w:rPr>
        <w:t>元一次性资助；经复核或再次认定为</w:t>
      </w:r>
      <w:r>
        <w:rPr>
          <w:rFonts w:hint="eastAsia" w:ascii="PMingLiU" w:hAnsi="PMingLiU" w:eastAsia="PMingLiU"/>
          <w:spacing w:val="-9"/>
          <w:w w:val="75"/>
        </w:rPr>
        <w:t>“</w:t>
      </w:r>
      <w:r>
        <w:rPr>
          <w:w w:val="95"/>
        </w:rPr>
        <w:t>专精特新</w:t>
      </w:r>
      <w:r>
        <w:rPr>
          <w:rFonts w:hint="eastAsia" w:ascii="PMingLiU" w:hAnsi="PMingLiU" w:eastAsia="PMingLiU"/>
          <w:spacing w:val="-4"/>
          <w:w w:val="75"/>
        </w:rPr>
        <w:t>”</w:t>
      </w:r>
      <w:r>
        <w:rPr>
          <w:spacing w:val="-10"/>
          <w:w w:val="95"/>
        </w:rPr>
        <w:t>中小企业的，给</w:t>
      </w:r>
      <w:r>
        <w:rPr>
          <w:spacing w:val="-40"/>
        </w:rPr>
        <w:t xml:space="preserve">予 </w:t>
      </w:r>
      <w:r>
        <w:rPr>
          <w:rFonts w:hint="eastAsia" w:ascii="PMingLiU" w:hAnsi="PMingLiU" w:eastAsia="PMingLiU"/>
        </w:rPr>
        <w:t>1</w:t>
      </w:r>
      <w:r>
        <w:rPr>
          <w:rFonts w:hint="eastAsia" w:ascii="PMingLiU" w:hAnsi="PMingLiU" w:eastAsia="PMingLiU"/>
          <w:spacing w:val="73"/>
        </w:rPr>
        <w:t xml:space="preserve"> </w:t>
      </w:r>
      <w:r>
        <w:rPr>
          <w:spacing w:val="-34"/>
        </w:rPr>
        <w:t>万元资助。</w:t>
      </w:r>
      <w:r>
        <w:rPr>
          <w:spacing w:val="-5"/>
        </w:rPr>
        <w:t>（</w:t>
      </w:r>
      <w:r>
        <w:rPr>
          <w:spacing w:val="-2"/>
        </w:rPr>
        <w:t>区经委</w:t>
      </w:r>
      <w:r>
        <w:t>）</w:t>
      </w:r>
    </w:p>
    <w:p>
      <w:pPr>
        <w:spacing w:line="300" w:lineRule="auto"/>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ind w:left="747"/>
      </w:pPr>
      <w:r>
        <w:t>第六条 质量创优</w:t>
      </w:r>
    </w:p>
    <w:p>
      <w:pPr>
        <w:pStyle w:val="13"/>
        <w:numPr>
          <w:ilvl w:val="0"/>
          <w:numId w:val="1"/>
        </w:numPr>
        <w:tabs>
          <w:tab w:val="left" w:pos="1314"/>
        </w:tabs>
        <w:spacing w:before="49"/>
        <w:ind w:left="1313" w:hanging="563"/>
        <w:jc w:val="left"/>
      </w:pPr>
      <w:r>
        <w:t>参与制修订技术标准</w:t>
      </w:r>
    </w:p>
    <w:p>
      <w:pPr>
        <w:pStyle w:val="2"/>
        <w:spacing w:before="70" w:line="328" w:lineRule="auto"/>
        <w:ind w:left="108" w:right="261" w:firstLine="638"/>
      </w:pPr>
      <w:r>
        <w:rPr>
          <w:spacing w:val="-11"/>
        </w:rPr>
        <w:t>企事业单位参与制修订国际技术标准发布后，按上级部门核</w:t>
      </w:r>
      <w:r>
        <w:rPr>
          <w:spacing w:val="-9"/>
        </w:rPr>
        <w:t xml:space="preserve">准的资助金额给予 </w:t>
      </w:r>
      <w:r>
        <w:rPr>
          <w:rFonts w:hint="eastAsia" w:ascii="PMingLiU" w:eastAsia="PMingLiU"/>
        </w:rPr>
        <w:t>1:0.5</w:t>
      </w:r>
      <w:r>
        <w:rPr>
          <w:rFonts w:hint="eastAsia" w:ascii="PMingLiU" w:eastAsia="PMingLiU"/>
          <w:spacing w:val="48"/>
        </w:rPr>
        <w:t xml:space="preserve"> </w:t>
      </w:r>
      <w:r>
        <w:rPr>
          <w:spacing w:val="-6"/>
        </w:rPr>
        <w:t>匹配；参与制修订国家技术标准、行业</w:t>
      </w:r>
    </w:p>
    <w:p>
      <w:pPr>
        <w:pStyle w:val="2"/>
        <w:spacing w:line="396" w:lineRule="exact"/>
        <w:ind w:left="109"/>
      </w:pPr>
      <w:r>
        <w:rPr>
          <w:spacing w:val="-9"/>
        </w:rPr>
        <w:t xml:space="preserve">技术标准发布后，对第一起草单位给予 </w:t>
      </w:r>
      <w:r>
        <w:rPr>
          <w:rFonts w:hint="eastAsia" w:ascii="PMingLiU" w:eastAsia="PMingLiU"/>
        </w:rPr>
        <w:t>10</w:t>
      </w:r>
      <w:r>
        <w:rPr>
          <w:rFonts w:hint="eastAsia" w:ascii="PMingLiU" w:eastAsia="PMingLiU"/>
          <w:spacing w:val="14"/>
        </w:rPr>
        <w:t xml:space="preserve">  </w:t>
      </w:r>
      <w:r>
        <w:rPr>
          <w:spacing w:val="-6"/>
        </w:rPr>
        <w:t>万元一次性奖励；对</w:t>
      </w:r>
    </w:p>
    <w:p>
      <w:pPr>
        <w:pStyle w:val="2"/>
        <w:spacing w:before="109" w:line="312" w:lineRule="auto"/>
        <w:ind w:left="109" w:right="151"/>
      </w:pPr>
      <w:r>
        <w:rPr>
          <w:spacing w:val="-9"/>
        </w:rPr>
        <w:t xml:space="preserve">第二至第三起草单位给予 </w:t>
      </w:r>
      <w:r>
        <w:rPr>
          <w:rFonts w:hint="eastAsia" w:ascii="PMingLiU" w:eastAsia="PMingLiU"/>
        </w:rPr>
        <w:t xml:space="preserve">5 </w:t>
      </w:r>
      <w:r>
        <w:rPr>
          <w:spacing w:val="-13"/>
        </w:rPr>
        <w:t>万元一次性奖励；参与制修订地方技</w:t>
      </w:r>
      <w:r>
        <w:rPr>
          <w:spacing w:val="-10"/>
        </w:rPr>
        <w:t xml:space="preserve">术标准发布后，对第一至第三起草单位给予 </w:t>
      </w:r>
      <w:r>
        <w:rPr>
          <w:rFonts w:hint="eastAsia" w:ascii="PMingLiU" w:eastAsia="PMingLiU"/>
        </w:rPr>
        <w:t xml:space="preserve">5 </w:t>
      </w:r>
      <w:r>
        <w:rPr>
          <w:spacing w:val="-6"/>
        </w:rPr>
        <w:t>万元一次性奖励。</w:t>
      </w:r>
      <w:r>
        <w:rPr>
          <w:spacing w:val="-3"/>
        </w:rPr>
        <w:t>对主导制定团体</w:t>
      </w:r>
      <w:r>
        <w:t>（</w:t>
      </w:r>
      <w:r>
        <w:rPr>
          <w:spacing w:val="-3"/>
        </w:rPr>
        <w:t>联盟</w:t>
      </w:r>
      <w:r>
        <w:t>）</w:t>
      </w:r>
      <w:r>
        <w:rPr>
          <w:spacing w:val="-8"/>
        </w:rPr>
        <w:t xml:space="preserve">标准的社会团体，给予 </w:t>
      </w:r>
      <w:r>
        <w:rPr>
          <w:rFonts w:hint="eastAsia" w:ascii="PMingLiU" w:eastAsia="PMingLiU"/>
        </w:rPr>
        <w:t xml:space="preserve">10 </w:t>
      </w:r>
      <w:r>
        <w:rPr>
          <w:spacing w:val="-2"/>
        </w:rPr>
        <w:t>万元一次性</w:t>
      </w:r>
      <w:r>
        <w:rPr>
          <w:spacing w:val="-12"/>
        </w:rPr>
        <w:t>奖励。对承担不同标准起草项目的企事业单位，按照就高原则给</w:t>
      </w:r>
      <w:r>
        <w:rPr>
          <w:spacing w:val="-14"/>
        </w:rPr>
        <w:t>予一次性补贴，不重复享受；对同一单位一年中有多个标准化项</w:t>
      </w:r>
      <w:r>
        <w:rPr>
          <w:spacing w:val="-16"/>
        </w:rPr>
        <w:t xml:space="preserve">目符合奖励条件，奖励项目不超过 </w:t>
      </w:r>
      <w:r>
        <w:rPr>
          <w:rFonts w:hint="eastAsia" w:ascii="PMingLiU" w:eastAsia="PMingLiU"/>
        </w:rPr>
        <w:t xml:space="preserve">2 </w:t>
      </w:r>
      <w:r>
        <w:rPr>
          <w:spacing w:val="-9"/>
        </w:rPr>
        <w:t>个。多个单位同时承担同一</w:t>
      </w:r>
      <w:r>
        <w:rPr>
          <w:spacing w:val="-15"/>
        </w:rPr>
        <w:t>项目的，原则上只对本区参与程度最高的一个单位予以资助</w:t>
      </w:r>
      <w:r>
        <w:rPr>
          <w:spacing w:val="-293"/>
        </w:rPr>
        <w:t>。</w:t>
      </w:r>
      <w:r>
        <w:t>（区</w:t>
      </w:r>
      <w:r>
        <w:rPr>
          <w:spacing w:val="-2"/>
        </w:rPr>
        <w:t>市场监管局</w:t>
      </w:r>
      <w:r>
        <w:t>）</w:t>
      </w:r>
    </w:p>
    <w:p>
      <w:pPr>
        <w:pStyle w:val="13"/>
        <w:numPr>
          <w:ilvl w:val="0"/>
          <w:numId w:val="1"/>
        </w:numPr>
        <w:tabs>
          <w:tab w:val="left" w:pos="1315"/>
        </w:tabs>
        <w:spacing w:line="511" w:lineRule="exact"/>
        <w:ind w:left="1314" w:hanging="563"/>
        <w:jc w:val="left"/>
      </w:pPr>
      <w:r>
        <w:t>标准化示范试点</w:t>
      </w:r>
    </w:p>
    <w:p>
      <w:pPr>
        <w:pStyle w:val="2"/>
        <w:spacing w:before="69" w:line="316" w:lineRule="auto"/>
        <w:ind w:left="109" w:right="261" w:firstLine="638"/>
        <w:jc w:val="both"/>
      </w:pPr>
      <w:r>
        <w:rPr>
          <w:spacing w:val="3"/>
        </w:rPr>
        <w:t>企事业单位承担国家级、市级标准化示范试点并通过验收</w:t>
      </w:r>
      <w:r>
        <w:rPr>
          <w:spacing w:val="-6"/>
        </w:rPr>
        <w:t xml:space="preserve">后，按上级部门核准的资助金额给予 </w:t>
      </w:r>
      <w:r>
        <w:rPr>
          <w:rFonts w:hint="eastAsia" w:ascii="PMingLiU" w:eastAsia="PMingLiU"/>
        </w:rPr>
        <w:t xml:space="preserve">1:0.5 </w:t>
      </w:r>
      <w:r>
        <w:rPr>
          <w:spacing w:val="-3"/>
        </w:rPr>
        <w:t>匹配；对承担区级标</w:t>
      </w:r>
      <w:r>
        <w:rPr>
          <w:spacing w:val="-14"/>
        </w:rPr>
        <w:t xml:space="preserve">准化示范试点并通过验收后，给予 </w:t>
      </w:r>
      <w:r>
        <w:rPr>
          <w:rFonts w:hint="eastAsia" w:ascii="PMingLiU" w:eastAsia="PMingLiU"/>
        </w:rPr>
        <w:t xml:space="preserve">5 </w:t>
      </w:r>
      <w:r>
        <w:rPr>
          <w:spacing w:val="-9"/>
        </w:rPr>
        <w:t>万元一次性奖励。同一企事</w:t>
      </w:r>
      <w:r>
        <w:rPr>
          <w:spacing w:val="-12"/>
        </w:rPr>
        <w:t>业单位相继承担各级标准化试点的，区财政按就高原则资助。多</w:t>
      </w:r>
      <w:r>
        <w:rPr>
          <w:spacing w:val="-15"/>
        </w:rPr>
        <w:t>个单位同时承担同一项目的，原则上只对本区参与程度最高的一</w:t>
      </w:r>
      <w:r>
        <w:rPr>
          <w:spacing w:val="-3"/>
          <w:w w:val="105"/>
        </w:rPr>
        <w:t>个单位予以资助。</w:t>
      </w:r>
      <w:r>
        <w:rPr>
          <w:w w:val="105"/>
        </w:rPr>
        <w:t>（</w:t>
      </w:r>
      <w:r>
        <w:rPr>
          <w:spacing w:val="-4"/>
          <w:w w:val="105"/>
        </w:rPr>
        <w:t>区市场监管局</w:t>
      </w:r>
      <w:r>
        <w:rPr>
          <w:w w:val="105"/>
        </w:rPr>
        <w:t>）</w:t>
      </w:r>
    </w:p>
    <w:p>
      <w:pPr>
        <w:pStyle w:val="13"/>
        <w:numPr>
          <w:ilvl w:val="0"/>
          <w:numId w:val="1"/>
        </w:numPr>
        <w:tabs>
          <w:tab w:val="left" w:pos="1315"/>
        </w:tabs>
        <w:spacing w:line="501" w:lineRule="exact"/>
        <w:ind w:left="1314" w:hanging="563"/>
        <w:jc w:val="left"/>
      </w:pPr>
      <w:r>
        <w:t>承担标准化技术组织工作</w:t>
      </w:r>
    </w:p>
    <w:p>
      <w:pPr>
        <w:pStyle w:val="2"/>
        <w:spacing w:before="74"/>
        <w:ind w:left="747"/>
      </w:pPr>
      <w:r>
        <w:t>经国家标准化管理委员会批准成立，落户本区的国际标准化</w:t>
      </w:r>
    </w:p>
    <w:p>
      <w:pPr>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line="324" w:lineRule="auto"/>
        <w:ind w:left="108" w:right="261"/>
        <w:jc w:val="both"/>
      </w:pPr>
      <w:r>
        <w:rPr>
          <w:spacing w:val="-12"/>
        </w:rPr>
        <w:t>技术组织；经国家标准化管理委员会批准成立，落户本区的全国</w:t>
      </w:r>
      <w:r>
        <w:rPr>
          <w:spacing w:val="-15"/>
        </w:rPr>
        <w:t>标准化技术组织；经上海市市场监督管理局批准成立，落户本区</w:t>
      </w:r>
      <w:r>
        <w:rPr>
          <w:spacing w:val="-9"/>
        </w:rPr>
        <w:t xml:space="preserve">的上海市标准化技术组织，区财政给予工作承担单位 </w:t>
      </w:r>
      <w:r>
        <w:rPr>
          <w:rFonts w:hint="eastAsia" w:ascii="PMingLiU" w:eastAsia="PMingLiU"/>
        </w:rPr>
        <w:t xml:space="preserve">10 </w:t>
      </w:r>
      <w:r>
        <w:t>万元一</w:t>
      </w:r>
      <w:r>
        <w:rPr>
          <w:spacing w:val="-11"/>
        </w:rPr>
        <w:t>次性奖励。对承担不同层次标准化组织工作的企事业单位，按就</w:t>
      </w:r>
      <w:r>
        <w:rPr>
          <w:spacing w:val="-15"/>
        </w:rPr>
        <w:t>高原则给予一次性补贴，不重复享受；多个单位同时承担上述技术组织工作的，原则上只对本区参与程度最高的一个单位予以资</w:t>
      </w:r>
      <w:r>
        <w:t>助。（</w:t>
      </w:r>
      <w:r>
        <w:rPr>
          <w:spacing w:val="-3"/>
        </w:rPr>
        <w:t>区市场监管局</w:t>
      </w:r>
      <w:r>
        <w:t>）</w:t>
      </w:r>
    </w:p>
    <w:p>
      <w:pPr>
        <w:pStyle w:val="13"/>
        <w:numPr>
          <w:ilvl w:val="0"/>
          <w:numId w:val="1"/>
        </w:numPr>
        <w:tabs>
          <w:tab w:val="left" w:pos="1314"/>
        </w:tabs>
        <w:spacing w:line="483" w:lineRule="exact"/>
        <w:ind w:left="1313" w:hanging="562"/>
        <w:jc w:val="left"/>
      </w:pPr>
      <w:r>
        <w:t>质量管理</w:t>
      </w:r>
    </w:p>
    <w:p>
      <w:pPr>
        <w:pStyle w:val="2"/>
        <w:spacing w:before="69" w:line="328" w:lineRule="auto"/>
        <w:ind w:left="109" w:right="261" w:firstLine="638"/>
        <w:jc w:val="both"/>
      </w:pPr>
      <w:r>
        <w:rPr>
          <w:spacing w:val="-9"/>
        </w:rPr>
        <w:t>对首次获得上海市政府质量奖</w:t>
      </w:r>
      <w:r>
        <w:t>（</w:t>
      </w:r>
      <w:r>
        <w:rPr>
          <w:spacing w:val="-10"/>
        </w:rPr>
        <w:t>上海市市长质量奖、上海市</w:t>
      </w:r>
      <w:r>
        <w:rPr>
          <w:spacing w:val="-9"/>
        </w:rPr>
        <w:t>质量金奖</w:t>
      </w:r>
      <w:r>
        <w:rPr>
          <w:spacing w:val="-39"/>
        </w:rPr>
        <w:t>）</w:t>
      </w:r>
      <w:r>
        <w:rPr>
          <w:spacing w:val="-10"/>
        </w:rPr>
        <w:t>的企业，根据市自主品牌建设专项资金扶持金额，给</w:t>
      </w:r>
      <w:r>
        <w:rPr>
          <w:spacing w:val="4"/>
        </w:rPr>
        <w:t xml:space="preserve">予 </w:t>
      </w:r>
      <w:r>
        <w:rPr>
          <w:rFonts w:hint="eastAsia" w:ascii="PMingLiU" w:eastAsia="PMingLiU"/>
        </w:rPr>
        <w:t>1</w:t>
      </w:r>
      <w:r>
        <w:t>：</w:t>
      </w:r>
      <w:r>
        <w:rPr>
          <w:rFonts w:hint="eastAsia" w:ascii="PMingLiU" w:eastAsia="PMingLiU"/>
        </w:rPr>
        <w:t>0.5</w:t>
      </w:r>
      <w:r>
        <w:rPr>
          <w:rFonts w:hint="eastAsia" w:ascii="PMingLiU" w:eastAsia="PMingLiU"/>
          <w:spacing w:val="4"/>
        </w:rPr>
        <w:t xml:space="preserve">  </w:t>
      </w:r>
      <w:r>
        <w:rPr>
          <w:spacing w:val="-6"/>
        </w:rPr>
        <w:t>资金匹配；对获区长质量奖的组织，颁发奖牌、证书</w:t>
      </w:r>
    </w:p>
    <w:p>
      <w:pPr>
        <w:pStyle w:val="2"/>
        <w:spacing w:line="391" w:lineRule="exact"/>
        <w:ind w:left="109"/>
      </w:pPr>
      <w:r>
        <w:t>（</w:t>
      </w:r>
      <w:r>
        <w:rPr>
          <w:spacing w:val="-3"/>
        </w:rPr>
        <w:t>标明获奖年度</w:t>
      </w:r>
      <w:r>
        <w:t>）</w:t>
      </w:r>
      <w:r>
        <w:rPr>
          <w:spacing w:val="-9"/>
        </w:rPr>
        <w:t xml:space="preserve">和奖金 </w:t>
      </w:r>
      <w:r>
        <w:rPr>
          <w:rFonts w:hint="eastAsia" w:ascii="PMingLiU" w:eastAsia="PMingLiU"/>
        </w:rPr>
        <w:t>50</w:t>
      </w:r>
      <w:r>
        <w:rPr>
          <w:rFonts w:hint="eastAsia" w:ascii="PMingLiU" w:eastAsia="PMingLiU"/>
          <w:spacing w:val="44"/>
        </w:rPr>
        <w:t xml:space="preserve"> </w:t>
      </w:r>
      <w:r>
        <w:rPr>
          <w:spacing w:val="-3"/>
        </w:rPr>
        <w:t>万元；对获区长质量奖的个人，颁</w:t>
      </w:r>
    </w:p>
    <w:p>
      <w:pPr>
        <w:pStyle w:val="2"/>
        <w:spacing w:before="115" w:line="300" w:lineRule="auto"/>
        <w:ind w:left="109" w:right="107"/>
      </w:pPr>
      <w:r>
        <w:rPr>
          <w:spacing w:val="-12"/>
        </w:rPr>
        <w:t>发奖牌、证书</w:t>
      </w:r>
      <w:r>
        <w:rPr>
          <w:spacing w:val="-5"/>
        </w:rPr>
        <w:t>（</w:t>
      </w:r>
      <w:r>
        <w:rPr>
          <w:spacing w:val="-3"/>
        </w:rPr>
        <w:t>标明获奖年度</w:t>
      </w:r>
      <w:r>
        <w:rPr>
          <w:spacing w:val="-29"/>
        </w:rPr>
        <w:t>）</w:t>
      </w:r>
      <w:r>
        <w:rPr>
          <w:spacing w:val="-18"/>
        </w:rPr>
        <w:t xml:space="preserve">和奖金 </w:t>
      </w:r>
      <w:r>
        <w:rPr>
          <w:rFonts w:hint="eastAsia" w:ascii="PMingLiU" w:eastAsia="PMingLiU"/>
        </w:rPr>
        <w:t xml:space="preserve">5 </w:t>
      </w:r>
      <w:r>
        <w:rPr>
          <w:spacing w:val="-7"/>
        </w:rPr>
        <w:t>万元；对获区长质量奖</w:t>
      </w:r>
      <w:r>
        <w:rPr>
          <w:spacing w:val="-21"/>
        </w:rPr>
        <w:t>提名奖的组织，颁发奖牌、证书</w:t>
      </w:r>
      <w:r>
        <w:rPr>
          <w:spacing w:val="-5"/>
        </w:rPr>
        <w:t>（</w:t>
      </w:r>
      <w:r>
        <w:rPr>
          <w:spacing w:val="-3"/>
        </w:rPr>
        <w:t>标明获奖年度</w:t>
      </w:r>
      <w:r>
        <w:rPr>
          <w:spacing w:val="-72"/>
        </w:rPr>
        <w:t>）</w:t>
      </w:r>
      <w:r>
        <w:rPr>
          <w:spacing w:val="-16"/>
        </w:rPr>
        <w:t xml:space="preserve">和奖金 </w:t>
      </w:r>
      <w:r>
        <w:rPr>
          <w:rFonts w:hint="eastAsia" w:ascii="PMingLiU" w:eastAsia="PMingLiU"/>
        </w:rPr>
        <w:t xml:space="preserve">5 </w:t>
      </w:r>
      <w:r>
        <w:rPr>
          <w:spacing w:val="-6"/>
        </w:rPr>
        <w:t>万元。</w:t>
      </w:r>
    </w:p>
    <w:p>
      <w:pPr>
        <w:pStyle w:val="2"/>
        <w:spacing w:line="409" w:lineRule="exact"/>
        <w:ind w:left="109"/>
      </w:pPr>
      <w:r>
        <w:t>（区市场监管局）</w:t>
      </w:r>
    </w:p>
    <w:p>
      <w:pPr>
        <w:pStyle w:val="2"/>
        <w:spacing w:before="151"/>
        <w:ind w:left="747"/>
      </w:pPr>
      <w:r>
        <w:t>第七条 融合创智</w:t>
      </w:r>
    </w:p>
    <w:p>
      <w:pPr>
        <w:pStyle w:val="13"/>
        <w:numPr>
          <w:ilvl w:val="0"/>
          <w:numId w:val="1"/>
        </w:numPr>
        <w:tabs>
          <w:tab w:val="left" w:pos="1397"/>
        </w:tabs>
        <w:spacing w:before="49"/>
        <w:ind w:left="1396" w:hanging="645"/>
        <w:jc w:val="left"/>
      </w:pPr>
      <w:r>
        <w:t>产业化应用</w:t>
      </w:r>
    </w:p>
    <w:p>
      <w:pPr>
        <w:pStyle w:val="14"/>
        <w:numPr>
          <w:ilvl w:val="0"/>
          <w:numId w:val="7"/>
        </w:numPr>
        <w:tabs>
          <w:tab w:val="left" w:pos="1556"/>
        </w:tabs>
        <w:spacing w:before="69" w:line="300" w:lineRule="auto"/>
        <w:ind w:right="268" w:firstLine="638"/>
        <w:jc w:val="both"/>
        <w:rPr>
          <w:sz w:val="32"/>
        </w:rPr>
      </w:pPr>
      <w:r>
        <w:rPr>
          <w:spacing w:val="-1"/>
          <w:sz w:val="32"/>
        </w:rPr>
        <w:t>获得本市引进技术消化吸收与企业创新能力提升、产</w:t>
      </w:r>
      <w:r>
        <w:rPr>
          <w:spacing w:val="-5"/>
          <w:sz w:val="32"/>
        </w:rPr>
        <w:t xml:space="preserve">业创新要素建设等支持的项目，按上级核准的资助金额给予 </w:t>
      </w:r>
      <w:r>
        <w:rPr>
          <w:rFonts w:hint="eastAsia" w:ascii="PMingLiU" w:eastAsia="PMingLiU"/>
          <w:spacing w:val="-7"/>
          <w:sz w:val="32"/>
        </w:rPr>
        <w:t xml:space="preserve">1:1 </w:t>
      </w:r>
      <w:r>
        <w:rPr>
          <w:spacing w:val="-12"/>
          <w:w w:val="105"/>
          <w:sz w:val="32"/>
        </w:rPr>
        <w:t xml:space="preserve">匹配，单个项目最高不超过 </w:t>
      </w:r>
      <w:r>
        <w:rPr>
          <w:rFonts w:hint="eastAsia" w:ascii="PMingLiU" w:eastAsia="PMingLiU"/>
          <w:w w:val="105"/>
          <w:sz w:val="32"/>
        </w:rPr>
        <w:t>300</w:t>
      </w:r>
      <w:r>
        <w:rPr>
          <w:rFonts w:hint="eastAsia" w:ascii="PMingLiU" w:eastAsia="PMingLiU"/>
          <w:spacing w:val="-21"/>
          <w:w w:val="105"/>
          <w:sz w:val="32"/>
        </w:rPr>
        <w:t xml:space="preserve"> </w:t>
      </w:r>
      <w:r>
        <w:rPr>
          <w:spacing w:val="-2"/>
          <w:w w:val="105"/>
          <w:sz w:val="32"/>
        </w:rPr>
        <w:t>万元。</w:t>
      </w:r>
      <w:r>
        <w:rPr>
          <w:w w:val="105"/>
          <w:sz w:val="32"/>
        </w:rPr>
        <w:t>（</w:t>
      </w:r>
      <w:r>
        <w:rPr>
          <w:spacing w:val="-2"/>
          <w:w w:val="105"/>
          <w:sz w:val="32"/>
        </w:rPr>
        <w:t>区经委</w:t>
      </w:r>
      <w:r>
        <w:rPr>
          <w:w w:val="105"/>
          <w:sz w:val="32"/>
        </w:rPr>
        <w:t>）</w:t>
      </w:r>
    </w:p>
    <w:p>
      <w:pPr>
        <w:pStyle w:val="14"/>
        <w:numPr>
          <w:ilvl w:val="0"/>
          <w:numId w:val="7"/>
        </w:numPr>
        <w:tabs>
          <w:tab w:val="left" w:pos="1556"/>
        </w:tabs>
        <w:spacing w:before="2" w:line="300" w:lineRule="auto"/>
        <w:ind w:right="266" w:firstLine="638"/>
        <w:rPr>
          <w:sz w:val="32"/>
        </w:rPr>
      </w:pPr>
      <w:r>
        <w:rPr>
          <w:spacing w:val="-1"/>
          <w:sz w:val="32"/>
        </w:rPr>
        <w:t>对获得市高端智能装备首台突破和示范应用专项、市</w:t>
      </w:r>
      <w:r>
        <w:rPr>
          <w:spacing w:val="-13"/>
          <w:sz w:val="32"/>
        </w:rPr>
        <w:t>首批次新材料专项支持的产业化项目，按上级部门核准的资助金</w:t>
      </w:r>
    </w:p>
    <w:p>
      <w:pPr>
        <w:spacing w:line="300"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ind w:left="108"/>
        <w:jc w:val="both"/>
      </w:pPr>
      <w:r>
        <w:rPr>
          <w:spacing w:val="-30"/>
          <w:w w:val="105"/>
        </w:rPr>
        <w:t xml:space="preserve">额给予 </w:t>
      </w:r>
      <w:r>
        <w:rPr>
          <w:rFonts w:hint="eastAsia" w:ascii="PMingLiU" w:eastAsia="PMingLiU"/>
          <w:w w:val="105"/>
        </w:rPr>
        <w:t xml:space="preserve">1: 1 </w:t>
      </w:r>
      <w:r>
        <w:rPr>
          <w:spacing w:val="-14"/>
          <w:w w:val="105"/>
        </w:rPr>
        <w:t xml:space="preserve">匹配，单个项目最高不超过 </w:t>
      </w:r>
      <w:r>
        <w:rPr>
          <w:rFonts w:hint="eastAsia" w:ascii="PMingLiU" w:eastAsia="PMingLiU"/>
          <w:w w:val="105"/>
        </w:rPr>
        <w:t xml:space="preserve">300 </w:t>
      </w:r>
      <w:r>
        <w:rPr>
          <w:spacing w:val="-2"/>
          <w:w w:val="105"/>
        </w:rPr>
        <w:t>万元。</w:t>
      </w:r>
      <w:r>
        <w:rPr>
          <w:w w:val="105"/>
        </w:rPr>
        <w:t>（</w:t>
      </w:r>
      <w:r>
        <w:rPr>
          <w:spacing w:val="-2"/>
          <w:w w:val="105"/>
        </w:rPr>
        <w:t>区经委</w:t>
      </w:r>
      <w:r>
        <w:rPr>
          <w:w w:val="105"/>
        </w:rPr>
        <w:t>）</w:t>
      </w:r>
    </w:p>
    <w:p>
      <w:pPr>
        <w:pStyle w:val="14"/>
        <w:numPr>
          <w:ilvl w:val="0"/>
          <w:numId w:val="7"/>
        </w:numPr>
        <w:tabs>
          <w:tab w:val="left" w:pos="1555"/>
        </w:tabs>
        <w:spacing w:before="114" w:line="300" w:lineRule="auto"/>
        <w:ind w:left="108" w:right="266" w:firstLine="638"/>
        <w:jc w:val="both"/>
        <w:rPr>
          <w:sz w:val="32"/>
        </w:rPr>
      </w:pPr>
      <w:r>
        <w:rPr>
          <w:sz w:val="32"/>
        </w:rPr>
        <w:t>对获得上海市市级首版次软件产品专项资金支持产品</w:t>
      </w:r>
      <w:r>
        <w:rPr>
          <w:spacing w:val="-4"/>
          <w:sz w:val="32"/>
        </w:rPr>
        <w:t xml:space="preserve">的企业，按市级立项的扶持资金给予 </w:t>
      </w:r>
      <w:r>
        <w:rPr>
          <w:rFonts w:hint="eastAsia" w:ascii="PMingLiU" w:eastAsia="PMingLiU"/>
          <w:sz w:val="32"/>
        </w:rPr>
        <w:t>1</w:t>
      </w:r>
      <w:r>
        <w:rPr>
          <w:sz w:val="32"/>
        </w:rPr>
        <w:t>：</w:t>
      </w:r>
      <w:r>
        <w:rPr>
          <w:rFonts w:hint="eastAsia" w:ascii="PMingLiU" w:eastAsia="PMingLiU"/>
          <w:sz w:val="32"/>
        </w:rPr>
        <w:t>0.5</w:t>
      </w:r>
      <w:r>
        <w:rPr>
          <w:rFonts w:hint="eastAsia" w:ascii="PMingLiU" w:eastAsia="PMingLiU"/>
          <w:spacing w:val="5"/>
          <w:sz w:val="32"/>
        </w:rPr>
        <w:t xml:space="preserve"> </w:t>
      </w:r>
      <w:r>
        <w:rPr>
          <w:spacing w:val="-5"/>
          <w:sz w:val="32"/>
        </w:rPr>
        <w:t>匹配，最高不超过</w:t>
      </w:r>
      <w:r>
        <w:rPr>
          <w:rFonts w:hint="eastAsia" w:ascii="PMingLiU" w:eastAsia="PMingLiU"/>
          <w:w w:val="105"/>
          <w:sz w:val="32"/>
        </w:rPr>
        <w:t>50</w:t>
      </w:r>
      <w:r>
        <w:rPr>
          <w:rFonts w:hint="eastAsia" w:ascii="PMingLiU" w:eastAsia="PMingLiU"/>
          <w:spacing w:val="-10"/>
          <w:w w:val="105"/>
          <w:sz w:val="32"/>
        </w:rPr>
        <w:t xml:space="preserve"> </w:t>
      </w:r>
      <w:r>
        <w:rPr>
          <w:spacing w:val="-54"/>
          <w:w w:val="105"/>
          <w:sz w:val="32"/>
        </w:rPr>
        <w:t>万元。</w:t>
      </w:r>
      <w:r>
        <w:rPr>
          <w:spacing w:val="-5"/>
          <w:w w:val="105"/>
          <w:sz w:val="32"/>
        </w:rPr>
        <w:t>（</w:t>
      </w:r>
      <w:r>
        <w:rPr>
          <w:spacing w:val="-2"/>
          <w:w w:val="105"/>
          <w:sz w:val="32"/>
        </w:rPr>
        <w:t>区科委</w:t>
      </w:r>
      <w:r>
        <w:rPr>
          <w:w w:val="105"/>
          <w:sz w:val="32"/>
        </w:rPr>
        <w:t>）</w:t>
      </w:r>
    </w:p>
    <w:p>
      <w:pPr>
        <w:pStyle w:val="14"/>
        <w:numPr>
          <w:ilvl w:val="0"/>
          <w:numId w:val="7"/>
        </w:numPr>
        <w:tabs>
          <w:tab w:val="left" w:pos="1551"/>
        </w:tabs>
        <w:spacing w:before="2" w:line="309" w:lineRule="auto"/>
        <w:ind w:right="265" w:firstLine="638"/>
        <w:jc w:val="both"/>
        <w:rPr>
          <w:sz w:val="32"/>
        </w:rPr>
      </w:pPr>
      <w:r>
        <w:rPr>
          <w:spacing w:val="-3"/>
          <w:sz w:val="32"/>
        </w:rPr>
        <w:t>对当年度完成的</w:t>
      </w:r>
      <w:r>
        <w:rPr>
          <w:rFonts w:hint="eastAsia" w:ascii="PMingLiU" w:hAnsi="PMingLiU" w:eastAsia="PMingLiU"/>
          <w:spacing w:val="-9"/>
          <w:w w:val="44"/>
          <w:sz w:val="32"/>
        </w:rPr>
        <w:t>“</w:t>
      </w:r>
      <w:r>
        <w:rPr>
          <w:sz w:val="32"/>
        </w:rPr>
        <w:t>互联网</w:t>
      </w:r>
      <w:r>
        <w:rPr>
          <w:rFonts w:hint="eastAsia" w:ascii="PMingLiU" w:hAnsi="PMingLiU" w:eastAsia="PMingLiU"/>
          <w:spacing w:val="-4"/>
          <w:w w:val="106"/>
          <w:sz w:val="32"/>
        </w:rPr>
        <w:t>+</w:t>
      </w:r>
      <w:r>
        <w:rPr>
          <w:rFonts w:hint="eastAsia" w:ascii="PMingLiU" w:hAnsi="PMingLiU" w:eastAsia="PMingLiU"/>
          <w:spacing w:val="-4"/>
          <w:w w:val="44"/>
          <w:sz w:val="32"/>
        </w:rPr>
        <w:t>”</w:t>
      </w:r>
      <w:r>
        <w:rPr>
          <w:spacing w:val="-8"/>
          <w:sz w:val="32"/>
        </w:rPr>
        <w:t>产业发展项目，根据项目</w:t>
      </w:r>
      <w:r>
        <w:rPr>
          <w:spacing w:val="-13"/>
          <w:sz w:val="32"/>
        </w:rPr>
        <w:t>的市场推广价值、行业示范作用、技术研发水平、社会经济效益</w:t>
      </w:r>
      <w:r>
        <w:rPr>
          <w:spacing w:val="-12"/>
          <w:sz w:val="32"/>
        </w:rPr>
        <w:t>等进行评审，根据评审结果，按立项企业项目投资总额给予</w:t>
      </w:r>
      <w:r>
        <w:rPr>
          <w:rFonts w:hint="eastAsia" w:ascii="PMingLiU" w:hAnsi="PMingLiU" w:eastAsia="PMingLiU"/>
          <w:spacing w:val="-10"/>
          <w:sz w:val="32"/>
        </w:rPr>
        <w:t>1</w:t>
      </w:r>
      <w:r>
        <w:rPr>
          <w:spacing w:val="-10"/>
          <w:sz w:val="32"/>
        </w:rPr>
        <w:t>：</w:t>
      </w:r>
      <w:r>
        <w:rPr>
          <w:rFonts w:hint="eastAsia" w:ascii="PMingLiU" w:hAnsi="PMingLiU" w:eastAsia="PMingLiU"/>
          <w:spacing w:val="-10"/>
          <w:sz w:val="32"/>
        </w:rPr>
        <w:t>0.5</w:t>
      </w:r>
      <w:r>
        <w:rPr>
          <w:spacing w:val="-12"/>
          <w:sz w:val="32"/>
        </w:rPr>
        <w:t xml:space="preserve">匹配，最高不超过 </w:t>
      </w:r>
      <w:r>
        <w:rPr>
          <w:rFonts w:hint="eastAsia" w:ascii="PMingLiU" w:hAnsi="PMingLiU" w:eastAsia="PMingLiU"/>
          <w:sz w:val="32"/>
        </w:rPr>
        <w:t>50</w:t>
      </w:r>
      <w:r>
        <w:rPr>
          <w:rFonts w:hint="eastAsia" w:ascii="PMingLiU" w:hAnsi="PMingLiU" w:eastAsia="PMingLiU"/>
          <w:spacing w:val="-5"/>
          <w:sz w:val="32"/>
        </w:rPr>
        <w:t xml:space="preserve"> </w:t>
      </w:r>
      <w:r>
        <w:rPr>
          <w:spacing w:val="-55"/>
          <w:sz w:val="32"/>
        </w:rPr>
        <w:t>万元。</w:t>
      </w:r>
      <w:r>
        <w:rPr>
          <w:spacing w:val="-5"/>
          <w:sz w:val="32"/>
        </w:rPr>
        <w:t>（</w:t>
      </w:r>
      <w:r>
        <w:rPr>
          <w:spacing w:val="-2"/>
          <w:sz w:val="32"/>
        </w:rPr>
        <w:t>区科委</w:t>
      </w:r>
      <w:r>
        <w:rPr>
          <w:sz w:val="32"/>
        </w:rPr>
        <w:t>）</w:t>
      </w:r>
    </w:p>
    <w:p>
      <w:pPr>
        <w:pStyle w:val="14"/>
        <w:numPr>
          <w:ilvl w:val="0"/>
          <w:numId w:val="7"/>
        </w:numPr>
        <w:tabs>
          <w:tab w:val="left" w:pos="1556"/>
        </w:tabs>
        <w:spacing w:line="423" w:lineRule="exact"/>
        <w:ind w:left="1555"/>
        <w:rPr>
          <w:sz w:val="32"/>
        </w:rPr>
      </w:pPr>
      <w:r>
        <w:rPr>
          <w:sz w:val="32"/>
        </w:rPr>
        <w:t>对获得国家、市支持的战略性新兴产业发展专项、军</w:t>
      </w:r>
    </w:p>
    <w:p>
      <w:pPr>
        <w:pStyle w:val="2"/>
        <w:spacing w:before="114" w:line="321" w:lineRule="auto"/>
        <w:ind w:left="109" w:right="265"/>
        <w:jc w:val="both"/>
      </w:pPr>
      <w:r>
        <w:rPr>
          <w:spacing w:val="-13"/>
        </w:rPr>
        <w:t>民融合专项、人工智能创新发展专项、工业强基专项、工业互联</w:t>
      </w:r>
      <w:r>
        <w:rPr>
          <w:spacing w:val="-12"/>
        </w:rPr>
        <w:t>网专项、首轮流片专项、软件和集成电路产业发展专项</w:t>
      </w:r>
      <w:r>
        <w:rPr>
          <w:spacing w:val="-5"/>
        </w:rPr>
        <w:t>（</w:t>
      </w:r>
      <w:r>
        <w:rPr>
          <w:spacing w:val="-7"/>
        </w:rPr>
        <w:t>集成电</w:t>
      </w:r>
      <w:r>
        <w:rPr>
          <w:spacing w:val="-4"/>
        </w:rPr>
        <w:t>路和电子信息制造业</w:t>
      </w:r>
      <w:r>
        <w:rPr>
          <w:spacing w:val="-58"/>
        </w:rPr>
        <w:t>）</w:t>
      </w:r>
      <w:r>
        <w:rPr>
          <w:spacing w:val="-10"/>
        </w:rPr>
        <w:t>等产业化项目，区财政按上级部门核准的</w:t>
      </w:r>
      <w:r>
        <w:rPr>
          <w:spacing w:val="-11"/>
        </w:rPr>
        <w:t xml:space="preserve">资助金额给予 </w:t>
      </w:r>
      <w:r>
        <w:rPr>
          <w:rFonts w:hint="eastAsia" w:ascii="PMingLiU" w:eastAsia="PMingLiU"/>
        </w:rPr>
        <w:t xml:space="preserve">1:1 </w:t>
      </w:r>
      <w:r>
        <w:rPr>
          <w:spacing w:val="-13"/>
        </w:rPr>
        <w:t xml:space="preserve">匹配，单个项目最高不超过 </w:t>
      </w:r>
      <w:r>
        <w:rPr>
          <w:rFonts w:hint="eastAsia" w:ascii="PMingLiU" w:eastAsia="PMingLiU"/>
        </w:rPr>
        <w:t xml:space="preserve">300 </w:t>
      </w:r>
      <w:r>
        <w:rPr>
          <w:spacing w:val="-29"/>
        </w:rPr>
        <w:t>万元。</w:t>
      </w:r>
      <w:r>
        <w:t>（</w:t>
      </w:r>
      <w:r>
        <w:rPr>
          <w:spacing w:val="-8"/>
        </w:rPr>
        <w:t>区经</w:t>
      </w:r>
      <w:r>
        <w:rPr>
          <w:w w:val="105"/>
        </w:rPr>
        <w:t>委）</w:t>
      </w:r>
    </w:p>
    <w:p>
      <w:pPr>
        <w:pStyle w:val="14"/>
        <w:numPr>
          <w:ilvl w:val="0"/>
          <w:numId w:val="7"/>
        </w:numPr>
        <w:tabs>
          <w:tab w:val="left" w:pos="1556"/>
        </w:tabs>
        <w:spacing w:before="1" w:line="314" w:lineRule="auto"/>
        <w:ind w:right="260" w:firstLine="638"/>
        <w:jc w:val="both"/>
        <w:rPr>
          <w:rFonts w:ascii="PMingLiU" w:eastAsia="PMingLiU"/>
          <w:sz w:val="32"/>
        </w:rPr>
      </w:pPr>
      <w:r>
        <w:rPr>
          <w:sz w:val="32"/>
        </w:rPr>
        <w:t>对申报上海市软件与集成电路专项发展资金项目，并</w:t>
      </w:r>
      <w:r>
        <w:rPr>
          <w:spacing w:val="-12"/>
          <w:sz w:val="32"/>
        </w:rPr>
        <w:t>成功获得立项的软件类产业项目的企业，按照以下标准给予配套</w:t>
      </w:r>
      <w:r>
        <w:rPr>
          <w:spacing w:val="-22"/>
          <w:sz w:val="32"/>
        </w:rPr>
        <w:t xml:space="preserve">扶持。一般项目：按照 </w:t>
      </w:r>
      <w:r>
        <w:rPr>
          <w:rFonts w:hint="eastAsia" w:ascii="PMingLiU" w:eastAsia="PMingLiU"/>
          <w:sz w:val="32"/>
        </w:rPr>
        <w:t>1:0.5</w:t>
      </w:r>
      <w:r>
        <w:rPr>
          <w:rFonts w:hint="eastAsia" w:ascii="PMingLiU" w:eastAsia="PMingLiU"/>
          <w:spacing w:val="26"/>
          <w:sz w:val="32"/>
        </w:rPr>
        <w:t xml:space="preserve"> </w:t>
      </w:r>
      <w:r>
        <w:rPr>
          <w:spacing w:val="-13"/>
          <w:sz w:val="32"/>
        </w:rPr>
        <w:t xml:space="preserve">给予配套扶持资金，最高不超过 </w:t>
      </w:r>
      <w:r>
        <w:rPr>
          <w:rFonts w:hint="eastAsia" w:ascii="PMingLiU" w:eastAsia="PMingLiU"/>
          <w:spacing w:val="-6"/>
          <w:sz w:val="32"/>
        </w:rPr>
        <w:t>100</w:t>
      </w:r>
    </w:p>
    <w:p>
      <w:pPr>
        <w:pStyle w:val="2"/>
        <w:spacing w:line="418" w:lineRule="exact"/>
        <w:ind w:left="109"/>
        <w:jc w:val="both"/>
        <w:rPr>
          <w:rFonts w:ascii="PMingLiU" w:eastAsia="PMingLiU"/>
        </w:rPr>
      </w:pPr>
      <w:r>
        <w:rPr>
          <w:spacing w:val="-24"/>
          <w:w w:val="105"/>
        </w:rPr>
        <w:t xml:space="preserve">万元；重大项目：按照 </w:t>
      </w:r>
      <w:r>
        <w:rPr>
          <w:rFonts w:hint="eastAsia" w:ascii="PMingLiU" w:eastAsia="PMingLiU"/>
          <w:spacing w:val="-2"/>
          <w:w w:val="105"/>
        </w:rPr>
        <w:t>1:1</w:t>
      </w:r>
      <w:r>
        <w:rPr>
          <w:rFonts w:hint="eastAsia" w:ascii="PMingLiU" w:eastAsia="PMingLiU"/>
          <w:spacing w:val="-58"/>
          <w:w w:val="105"/>
        </w:rPr>
        <w:t xml:space="preserve"> </w:t>
      </w:r>
      <w:r>
        <w:rPr>
          <w:spacing w:val="-17"/>
          <w:w w:val="105"/>
        </w:rPr>
        <w:t xml:space="preserve">给予配套扶持资金，最高不超过 </w:t>
      </w:r>
      <w:r>
        <w:rPr>
          <w:rFonts w:hint="eastAsia" w:ascii="PMingLiU" w:eastAsia="PMingLiU"/>
          <w:w w:val="105"/>
        </w:rPr>
        <w:t>1000</w:t>
      </w:r>
    </w:p>
    <w:p>
      <w:pPr>
        <w:pStyle w:val="2"/>
        <w:spacing w:before="114"/>
        <w:ind w:left="109"/>
      </w:pPr>
      <w:r>
        <w:rPr>
          <w:spacing w:val="-55"/>
        </w:rPr>
        <w:t>万元。</w:t>
      </w:r>
      <w:r>
        <w:t>（</w:t>
      </w:r>
      <w:r>
        <w:rPr>
          <w:spacing w:val="-2"/>
        </w:rPr>
        <w:t>区科委</w:t>
      </w:r>
      <w:r>
        <w:t>）</w:t>
      </w:r>
    </w:p>
    <w:p>
      <w:pPr>
        <w:pStyle w:val="13"/>
        <w:numPr>
          <w:ilvl w:val="0"/>
          <w:numId w:val="1"/>
        </w:numPr>
        <w:tabs>
          <w:tab w:val="left" w:pos="1398"/>
        </w:tabs>
        <w:spacing w:before="49"/>
        <w:ind w:left="1397" w:hanging="645"/>
        <w:jc w:val="left"/>
      </w:pPr>
      <w:r>
        <w:t>两化融合</w:t>
      </w:r>
    </w:p>
    <w:p>
      <w:pPr>
        <w:pStyle w:val="14"/>
        <w:numPr>
          <w:ilvl w:val="0"/>
          <w:numId w:val="8"/>
        </w:numPr>
        <w:tabs>
          <w:tab w:val="left" w:pos="1556"/>
        </w:tabs>
        <w:spacing w:before="69" w:line="300" w:lineRule="auto"/>
        <w:ind w:left="109" w:right="150" w:firstLine="638"/>
        <w:rPr>
          <w:sz w:val="32"/>
        </w:rPr>
      </w:pPr>
      <w:r>
        <w:rPr>
          <w:sz w:val="32"/>
        </w:rPr>
        <w:t>支持企业开展两化融合管理体系贯标评定，扶持采用</w:t>
      </w:r>
      <w:r>
        <w:rPr>
          <w:spacing w:val="-6"/>
          <w:sz w:val="32"/>
        </w:rPr>
        <w:t>奖励补贴方式。对于列入区两化融合管理体系贯标培育的企业，</w:t>
      </w:r>
    </w:p>
    <w:p>
      <w:pPr>
        <w:spacing w:line="300"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0" w:lineRule="auto"/>
        <w:ind w:left="108" w:right="261"/>
        <w:jc w:val="both"/>
      </w:pPr>
      <w:r>
        <w:rPr>
          <w:spacing w:val="-10"/>
        </w:rPr>
        <w:t xml:space="preserve">给予一次性奖励 </w:t>
      </w:r>
      <w:r>
        <w:rPr>
          <w:rFonts w:hint="eastAsia" w:ascii="PMingLiU" w:eastAsia="PMingLiU"/>
        </w:rPr>
        <w:t xml:space="preserve">5 </w:t>
      </w:r>
      <w:r>
        <w:rPr>
          <w:spacing w:val="-13"/>
        </w:rPr>
        <w:t>万元；对于列入国家两化融合管理体系贯标试</w:t>
      </w:r>
      <w:r>
        <w:rPr>
          <w:spacing w:val="-7"/>
        </w:rPr>
        <w:t xml:space="preserve">点的区内企业，给予一次性奖励 </w:t>
      </w:r>
      <w:r>
        <w:rPr>
          <w:rFonts w:hint="eastAsia" w:ascii="PMingLiU" w:eastAsia="PMingLiU"/>
        </w:rPr>
        <w:t xml:space="preserve">20 </w:t>
      </w:r>
      <w:r>
        <w:rPr>
          <w:spacing w:val="-3"/>
        </w:rPr>
        <w:t>万元；对于完成两化融合管</w:t>
      </w:r>
      <w:r>
        <w:rPr>
          <w:spacing w:val="-12"/>
        </w:rPr>
        <w:t xml:space="preserve">理体系标贯标的区内企业，给予企业投入费用的 </w:t>
      </w:r>
      <w:r>
        <w:rPr>
          <w:rFonts w:hint="eastAsia" w:ascii="PMingLiU" w:eastAsia="PMingLiU"/>
          <w:spacing w:val="-3"/>
        </w:rPr>
        <w:t>50%</w:t>
      </w:r>
      <w:r>
        <w:rPr>
          <w:spacing w:val="-16"/>
        </w:rPr>
        <w:t>支持，最高</w:t>
      </w:r>
      <w:r>
        <w:rPr>
          <w:spacing w:val="-21"/>
        </w:rPr>
        <w:t xml:space="preserve">不超过 </w:t>
      </w:r>
      <w:r>
        <w:rPr>
          <w:rFonts w:hint="eastAsia" w:ascii="PMingLiU" w:eastAsia="PMingLiU"/>
        </w:rPr>
        <w:t xml:space="preserve">50 </w:t>
      </w:r>
      <w:r>
        <w:rPr>
          <w:spacing w:val="-6"/>
        </w:rPr>
        <w:t>万元；对于列入两化融合管理体系贯标示范的区内企</w:t>
      </w:r>
      <w:r>
        <w:rPr>
          <w:spacing w:val="-13"/>
          <w:w w:val="105"/>
        </w:rPr>
        <w:t xml:space="preserve">业，给予一次性奖励 </w:t>
      </w:r>
      <w:r>
        <w:rPr>
          <w:rFonts w:hint="eastAsia" w:ascii="PMingLiU" w:eastAsia="PMingLiU"/>
          <w:w w:val="105"/>
        </w:rPr>
        <w:t xml:space="preserve">20 </w:t>
      </w:r>
      <w:r>
        <w:rPr>
          <w:spacing w:val="-2"/>
          <w:w w:val="105"/>
        </w:rPr>
        <w:t>万元。</w:t>
      </w:r>
      <w:r>
        <w:rPr>
          <w:spacing w:val="-15"/>
          <w:w w:val="105"/>
        </w:rPr>
        <w:t>（</w:t>
      </w:r>
      <w:r>
        <w:rPr>
          <w:w w:val="105"/>
        </w:rPr>
        <w:t>区科委）</w:t>
      </w:r>
    </w:p>
    <w:p>
      <w:pPr>
        <w:pStyle w:val="14"/>
        <w:numPr>
          <w:ilvl w:val="0"/>
          <w:numId w:val="8"/>
        </w:numPr>
        <w:tabs>
          <w:tab w:val="left" w:pos="1556"/>
        </w:tabs>
        <w:spacing w:before="1" w:line="314" w:lineRule="auto"/>
        <w:ind w:left="109" w:right="107" w:firstLine="638"/>
        <w:rPr>
          <w:sz w:val="32"/>
        </w:rPr>
      </w:pPr>
      <w:r>
        <w:rPr>
          <w:sz w:val="32"/>
        </w:rPr>
        <w:t>支持行业级工业互联网平台，支持面向重点产业、重</w:t>
      </w:r>
      <w:r>
        <w:rPr>
          <w:spacing w:val="-19"/>
          <w:sz w:val="32"/>
        </w:rPr>
        <w:t>点环节的行业级工业互联网平台建设，通过人机互动、设备互联、</w:t>
      </w:r>
      <w:r>
        <w:rPr>
          <w:spacing w:val="-11"/>
          <w:sz w:val="32"/>
        </w:rPr>
        <w:t>数据流通实现生产资源优化配置、制造能力精准交易的项目，经</w:t>
      </w:r>
      <w:r>
        <w:rPr>
          <w:spacing w:val="-15"/>
          <w:sz w:val="32"/>
        </w:rPr>
        <w:t xml:space="preserve">评审公示通过后，给予项目总投资 </w:t>
      </w:r>
      <w:r>
        <w:rPr>
          <w:rFonts w:hint="eastAsia" w:ascii="PMingLiU" w:eastAsia="PMingLiU"/>
          <w:sz w:val="32"/>
        </w:rPr>
        <w:t>30%</w:t>
      </w:r>
      <w:r>
        <w:rPr>
          <w:spacing w:val="-10"/>
          <w:sz w:val="32"/>
        </w:rPr>
        <w:t>的资金支持，最高不超过</w:t>
      </w:r>
      <w:r>
        <w:rPr>
          <w:rFonts w:hint="eastAsia" w:ascii="PMingLiU" w:eastAsia="PMingLiU"/>
          <w:spacing w:val="-10"/>
          <w:w w:val="105"/>
          <w:sz w:val="32"/>
        </w:rPr>
        <w:t>100</w:t>
      </w:r>
      <w:r>
        <w:rPr>
          <w:rFonts w:hint="eastAsia" w:ascii="PMingLiU" w:eastAsia="PMingLiU"/>
          <w:spacing w:val="-11"/>
          <w:w w:val="105"/>
          <w:sz w:val="32"/>
        </w:rPr>
        <w:t xml:space="preserve"> </w:t>
      </w:r>
      <w:r>
        <w:rPr>
          <w:w w:val="105"/>
          <w:sz w:val="32"/>
        </w:rPr>
        <w:t>万元。</w:t>
      </w:r>
      <w:r>
        <w:rPr>
          <w:spacing w:val="-15"/>
          <w:w w:val="105"/>
          <w:sz w:val="32"/>
        </w:rPr>
        <w:t>（</w:t>
      </w:r>
      <w:r>
        <w:rPr>
          <w:w w:val="105"/>
          <w:sz w:val="32"/>
        </w:rPr>
        <w:t>区科委）</w:t>
      </w:r>
    </w:p>
    <w:p>
      <w:pPr>
        <w:pStyle w:val="14"/>
        <w:numPr>
          <w:ilvl w:val="0"/>
          <w:numId w:val="8"/>
        </w:numPr>
        <w:tabs>
          <w:tab w:val="left" w:pos="1555"/>
        </w:tabs>
        <w:spacing w:line="417" w:lineRule="exact"/>
        <w:ind w:left="1554"/>
        <w:rPr>
          <w:sz w:val="32"/>
        </w:rPr>
      </w:pPr>
      <w:r>
        <w:rPr>
          <w:sz w:val="32"/>
        </w:rPr>
        <w:t>支持企业级工业互联网平台建设，推动企业从单项应</w:t>
      </w:r>
    </w:p>
    <w:p>
      <w:pPr>
        <w:pStyle w:val="2"/>
        <w:spacing w:before="110" w:line="319" w:lineRule="auto"/>
        <w:ind w:left="109" w:right="108"/>
      </w:pPr>
      <w:r>
        <w:rPr>
          <w:spacing w:val="-20"/>
        </w:rPr>
        <w:t xml:space="preserve">用向综合集成跨越，建设面向特定行业、特定区域的企业级平台， </w:t>
      </w:r>
      <w:r>
        <w:rPr>
          <w:spacing w:val="-5"/>
        </w:rPr>
        <w:t xml:space="preserve">实现企业内部互联互通、高效协同的项目，经评审公示通过后， </w:t>
      </w:r>
      <w:r>
        <w:rPr>
          <w:spacing w:val="-11"/>
        </w:rPr>
        <w:t xml:space="preserve">给予项目总投资 </w:t>
      </w:r>
      <w:r>
        <w:rPr>
          <w:rFonts w:hint="eastAsia" w:ascii="PMingLiU" w:eastAsia="PMingLiU"/>
          <w:spacing w:val="-3"/>
        </w:rPr>
        <w:t>30%</w:t>
      </w:r>
      <w:r>
        <w:rPr>
          <w:spacing w:val="-8"/>
        </w:rPr>
        <w:t xml:space="preserve">的资金支持，最高不超过 </w:t>
      </w:r>
      <w:r>
        <w:rPr>
          <w:rFonts w:hint="eastAsia" w:ascii="PMingLiU" w:eastAsia="PMingLiU"/>
        </w:rPr>
        <w:t xml:space="preserve">50 </w:t>
      </w:r>
      <w:r>
        <w:t>万元。</w:t>
      </w:r>
      <w:r>
        <w:rPr>
          <w:spacing w:val="-15"/>
        </w:rPr>
        <w:t>（</w:t>
      </w:r>
      <w:r>
        <w:t>区科</w:t>
      </w:r>
      <w:r>
        <w:rPr>
          <w:w w:val="105"/>
        </w:rPr>
        <w:t>委）</w:t>
      </w:r>
    </w:p>
    <w:p>
      <w:pPr>
        <w:pStyle w:val="14"/>
        <w:numPr>
          <w:ilvl w:val="0"/>
          <w:numId w:val="8"/>
        </w:numPr>
        <w:tabs>
          <w:tab w:val="left" w:pos="1556"/>
        </w:tabs>
        <w:spacing w:before="10" w:line="314" w:lineRule="auto"/>
        <w:ind w:left="109" w:right="266" w:firstLine="638"/>
        <w:jc w:val="both"/>
        <w:rPr>
          <w:sz w:val="32"/>
        </w:rPr>
      </w:pPr>
      <w:r>
        <w:rPr>
          <w:spacing w:val="-1"/>
          <w:sz w:val="32"/>
        </w:rPr>
        <w:t>支持本区产业园区通过工业互联网创新应用实现传统</w:t>
      </w:r>
      <w:r>
        <w:rPr>
          <w:spacing w:val="-14"/>
          <w:sz w:val="32"/>
        </w:rPr>
        <w:t>产业整体数字化、网络化、智能化升级改造，提升园区内企业资</w:t>
      </w:r>
      <w:r>
        <w:rPr>
          <w:spacing w:val="-13"/>
          <w:sz w:val="32"/>
        </w:rPr>
        <w:t>源共享和协同水平，形成产业集群高质量发展新模式，打造工业</w:t>
      </w:r>
      <w:r>
        <w:rPr>
          <w:spacing w:val="-11"/>
          <w:sz w:val="32"/>
        </w:rPr>
        <w:t xml:space="preserve">互联网创新应用标杆园区，给予项目总投资 </w:t>
      </w:r>
      <w:r>
        <w:rPr>
          <w:rFonts w:hint="eastAsia" w:ascii="PMingLiU" w:eastAsia="PMingLiU"/>
          <w:spacing w:val="-4"/>
          <w:sz w:val="32"/>
        </w:rPr>
        <w:t>30%</w:t>
      </w:r>
      <w:r>
        <w:rPr>
          <w:spacing w:val="-14"/>
          <w:sz w:val="32"/>
        </w:rPr>
        <w:t>的资金支持，最</w:t>
      </w:r>
      <w:r>
        <w:rPr>
          <w:spacing w:val="-20"/>
          <w:w w:val="105"/>
          <w:sz w:val="32"/>
        </w:rPr>
        <w:t xml:space="preserve">高不超过 </w:t>
      </w:r>
      <w:r>
        <w:rPr>
          <w:rFonts w:hint="eastAsia" w:ascii="PMingLiU" w:eastAsia="PMingLiU"/>
          <w:w w:val="105"/>
          <w:sz w:val="32"/>
        </w:rPr>
        <w:t>300</w:t>
      </w:r>
      <w:r>
        <w:rPr>
          <w:rFonts w:hint="eastAsia" w:ascii="PMingLiU" w:eastAsia="PMingLiU"/>
          <w:spacing w:val="-14"/>
          <w:w w:val="105"/>
          <w:sz w:val="32"/>
        </w:rPr>
        <w:t xml:space="preserve"> </w:t>
      </w:r>
      <w:r>
        <w:rPr>
          <w:w w:val="105"/>
          <w:sz w:val="32"/>
        </w:rPr>
        <w:t>万元。</w:t>
      </w:r>
      <w:r>
        <w:rPr>
          <w:spacing w:val="-10"/>
          <w:w w:val="105"/>
          <w:sz w:val="32"/>
        </w:rPr>
        <w:t>（</w:t>
      </w:r>
      <w:r>
        <w:rPr>
          <w:spacing w:val="-2"/>
          <w:w w:val="105"/>
          <w:sz w:val="32"/>
        </w:rPr>
        <w:t>区科委</w:t>
      </w:r>
      <w:r>
        <w:rPr>
          <w:w w:val="105"/>
          <w:sz w:val="32"/>
        </w:rPr>
        <w:t>）</w:t>
      </w:r>
    </w:p>
    <w:p>
      <w:pPr>
        <w:pStyle w:val="13"/>
        <w:numPr>
          <w:ilvl w:val="0"/>
          <w:numId w:val="1"/>
        </w:numPr>
        <w:tabs>
          <w:tab w:val="left" w:pos="1397"/>
        </w:tabs>
        <w:spacing w:line="453" w:lineRule="exact"/>
        <w:ind w:left="1396" w:hanging="645"/>
        <w:jc w:val="left"/>
      </w:pPr>
      <w:r>
        <w:t>企业股改</w:t>
      </w:r>
    </w:p>
    <w:p>
      <w:pPr>
        <w:pStyle w:val="14"/>
        <w:numPr>
          <w:ilvl w:val="0"/>
          <w:numId w:val="9"/>
        </w:numPr>
        <w:tabs>
          <w:tab w:val="left" w:pos="1551"/>
        </w:tabs>
        <w:spacing w:before="74"/>
        <w:ind w:hanging="804"/>
        <w:rPr>
          <w:sz w:val="32"/>
        </w:rPr>
      </w:pPr>
      <w:r>
        <w:rPr>
          <w:spacing w:val="-21"/>
          <w:sz w:val="32"/>
        </w:rPr>
        <w:t xml:space="preserve">对营收超过 </w:t>
      </w:r>
      <w:r>
        <w:rPr>
          <w:rFonts w:hint="eastAsia" w:ascii="PMingLiU" w:eastAsia="PMingLiU"/>
          <w:sz w:val="32"/>
        </w:rPr>
        <w:t>1</w:t>
      </w:r>
      <w:r>
        <w:rPr>
          <w:rFonts w:hint="eastAsia" w:ascii="PMingLiU" w:eastAsia="PMingLiU"/>
          <w:spacing w:val="-6"/>
          <w:sz w:val="32"/>
        </w:rPr>
        <w:t xml:space="preserve"> </w:t>
      </w:r>
      <w:r>
        <w:rPr>
          <w:spacing w:val="-16"/>
          <w:sz w:val="32"/>
        </w:rPr>
        <w:t>亿元的企业，改制设立股份公司的，在完</w:t>
      </w:r>
    </w:p>
    <w:p>
      <w:pPr>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ind w:left="108"/>
        <w:jc w:val="both"/>
      </w:pPr>
      <w:r>
        <w:t xml:space="preserve">成股份制改造后两年内给予 </w:t>
      </w:r>
      <w:r>
        <w:rPr>
          <w:rFonts w:hint="eastAsia" w:ascii="PMingLiU" w:eastAsia="PMingLiU"/>
        </w:rPr>
        <w:t xml:space="preserve">10 </w:t>
      </w:r>
      <w:r>
        <w:t>万元补助。（区经委）</w:t>
      </w:r>
    </w:p>
    <w:p>
      <w:pPr>
        <w:pStyle w:val="14"/>
        <w:numPr>
          <w:ilvl w:val="0"/>
          <w:numId w:val="9"/>
        </w:numPr>
        <w:tabs>
          <w:tab w:val="left" w:pos="1555"/>
        </w:tabs>
        <w:spacing w:before="114" w:line="309" w:lineRule="auto"/>
        <w:ind w:left="109" w:right="266" w:firstLine="638"/>
        <w:jc w:val="both"/>
        <w:rPr>
          <w:sz w:val="32"/>
        </w:rPr>
      </w:pPr>
      <w:r>
        <w:rPr>
          <w:spacing w:val="-1"/>
          <w:sz w:val="32"/>
        </w:rPr>
        <w:t>对在基金业协会备案的私募股权投资基金投资的股份</w:t>
      </w:r>
      <w:r>
        <w:rPr>
          <w:spacing w:val="-7"/>
          <w:w w:val="95"/>
          <w:sz w:val="32"/>
        </w:rPr>
        <w:t>制企业，优先推荐采取</w:t>
      </w:r>
      <w:r>
        <w:rPr>
          <w:rFonts w:hint="eastAsia" w:ascii="PMingLiU" w:hAnsi="PMingLiU" w:eastAsia="PMingLiU"/>
          <w:spacing w:val="-9"/>
          <w:w w:val="75"/>
          <w:sz w:val="32"/>
        </w:rPr>
        <w:t>“</w:t>
      </w:r>
      <w:r>
        <w:rPr>
          <w:w w:val="95"/>
          <w:sz w:val="32"/>
        </w:rPr>
        <w:t>拨改投</w:t>
      </w:r>
      <w:r>
        <w:rPr>
          <w:rFonts w:hint="eastAsia" w:ascii="PMingLiU" w:hAnsi="PMingLiU" w:eastAsia="PMingLiU"/>
          <w:spacing w:val="-4"/>
          <w:w w:val="75"/>
          <w:sz w:val="32"/>
        </w:rPr>
        <w:t>”</w:t>
      </w:r>
      <w:r>
        <w:rPr>
          <w:spacing w:val="-9"/>
          <w:w w:val="95"/>
          <w:sz w:val="32"/>
        </w:rPr>
        <w:t>方式，通过区级产业引导基金共</w:t>
      </w:r>
      <w:r>
        <w:rPr>
          <w:spacing w:val="-18"/>
          <w:sz w:val="32"/>
        </w:rPr>
        <w:t>同投资运营，吸引激励金融资本和社会资本，支持企业发展</w:t>
      </w:r>
      <w:r>
        <w:rPr>
          <w:spacing w:val="-212"/>
          <w:sz w:val="32"/>
        </w:rPr>
        <w:t>。</w:t>
      </w:r>
      <w:r>
        <w:rPr>
          <w:spacing w:val="-10"/>
          <w:sz w:val="32"/>
        </w:rPr>
        <w:t>（</w:t>
      </w:r>
      <w:r>
        <w:rPr>
          <w:spacing w:val="-14"/>
          <w:sz w:val="32"/>
        </w:rPr>
        <w:t>区</w:t>
      </w:r>
      <w:r>
        <w:rPr>
          <w:sz w:val="32"/>
        </w:rPr>
        <w:t>发改委）</w:t>
      </w:r>
    </w:p>
    <w:p>
      <w:pPr>
        <w:pStyle w:val="13"/>
        <w:numPr>
          <w:ilvl w:val="0"/>
          <w:numId w:val="1"/>
        </w:numPr>
        <w:tabs>
          <w:tab w:val="left" w:pos="1397"/>
        </w:tabs>
        <w:spacing w:line="512" w:lineRule="exact"/>
        <w:ind w:left="1396" w:hanging="645"/>
        <w:jc w:val="left"/>
      </w:pPr>
      <w:r>
        <w:t>企业上市</w:t>
      </w:r>
    </w:p>
    <w:p>
      <w:pPr>
        <w:pStyle w:val="14"/>
        <w:numPr>
          <w:ilvl w:val="0"/>
          <w:numId w:val="10"/>
        </w:numPr>
        <w:tabs>
          <w:tab w:val="left" w:pos="1556"/>
        </w:tabs>
        <w:spacing w:before="74" w:line="309" w:lineRule="auto"/>
        <w:ind w:right="107" w:firstLine="638"/>
        <w:rPr>
          <w:sz w:val="32"/>
        </w:rPr>
      </w:pPr>
      <w:r>
        <w:rPr>
          <w:sz w:val="32"/>
        </w:rPr>
        <w:t>对在主板、中小板、创业板首次公开发行股票并上市</w:t>
      </w:r>
      <w:r>
        <w:rPr>
          <w:spacing w:val="-12"/>
          <w:sz w:val="32"/>
        </w:rPr>
        <w:t>的企业，在两个阶段分别落实扶持资金：通过上海证监局辅导验</w:t>
      </w:r>
      <w:r>
        <w:rPr>
          <w:spacing w:val="-23"/>
          <w:sz w:val="32"/>
        </w:rPr>
        <w:t xml:space="preserve">收，并且由中国证监会正式受理申报材料的，给予 </w:t>
      </w:r>
      <w:r>
        <w:rPr>
          <w:rFonts w:hint="eastAsia" w:ascii="PMingLiU" w:eastAsia="PMingLiU"/>
          <w:sz w:val="32"/>
        </w:rPr>
        <w:t>200</w:t>
      </w:r>
      <w:r>
        <w:rPr>
          <w:rFonts w:hint="eastAsia" w:ascii="PMingLiU" w:eastAsia="PMingLiU"/>
          <w:spacing w:val="25"/>
          <w:sz w:val="32"/>
        </w:rPr>
        <w:t xml:space="preserve"> </w:t>
      </w:r>
      <w:r>
        <w:rPr>
          <w:spacing w:val="-5"/>
          <w:sz w:val="32"/>
        </w:rPr>
        <w:t xml:space="preserve">万元补贴； </w:t>
      </w:r>
      <w:r>
        <w:rPr>
          <w:spacing w:val="-14"/>
          <w:sz w:val="32"/>
        </w:rPr>
        <w:t xml:space="preserve">完成发行上市的，给予 </w:t>
      </w:r>
      <w:r>
        <w:rPr>
          <w:rFonts w:hint="eastAsia" w:ascii="PMingLiU" w:eastAsia="PMingLiU"/>
          <w:sz w:val="32"/>
        </w:rPr>
        <w:t>300</w:t>
      </w:r>
      <w:r>
        <w:rPr>
          <w:rFonts w:hint="eastAsia" w:ascii="PMingLiU" w:eastAsia="PMingLiU"/>
          <w:spacing w:val="11"/>
          <w:sz w:val="32"/>
        </w:rPr>
        <w:t xml:space="preserve"> </w:t>
      </w:r>
      <w:r>
        <w:rPr>
          <w:spacing w:val="-16"/>
          <w:sz w:val="32"/>
        </w:rPr>
        <w:t>万元补贴</w:t>
      </w:r>
      <w:r>
        <w:rPr>
          <w:sz w:val="32"/>
        </w:rPr>
        <w:t>（</w:t>
      </w:r>
      <w:r>
        <w:rPr>
          <w:spacing w:val="-5"/>
          <w:sz w:val="32"/>
        </w:rPr>
        <w:t>科创板企业上市扶持政策另行制订</w:t>
      </w:r>
      <w:r>
        <w:rPr>
          <w:spacing w:val="-58"/>
          <w:sz w:val="32"/>
        </w:rPr>
        <w:t>）</w:t>
      </w:r>
      <w:r>
        <w:rPr>
          <w:spacing w:val="-13"/>
          <w:sz w:val="32"/>
        </w:rPr>
        <w:t xml:space="preserve">。对已在上海证监局备案并已获扶持资金不到 </w:t>
      </w:r>
      <w:r>
        <w:rPr>
          <w:rFonts w:hint="eastAsia" w:ascii="PMingLiU" w:eastAsia="PMingLiU"/>
          <w:sz w:val="32"/>
        </w:rPr>
        <w:t>200</w:t>
      </w:r>
      <w:r>
        <w:rPr>
          <w:rFonts w:hint="eastAsia" w:ascii="PMingLiU" w:eastAsia="PMingLiU"/>
          <w:spacing w:val="11"/>
          <w:sz w:val="32"/>
        </w:rPr>
        <w:t xml:space="preserve"> </w:t>
      </w:r>
      <w:r>
        <w:rPr>
          <w:sz w:val="32"/>
        </w:rPr>
        <w:t>万</w:t>
      </w:r>
      <w:r>
        <w:rPr>
          <w:spacing w:val="-12"/>
          <w:sz w:val="32"/>
        </w:rPr>
        <w:t>元的企业，待由中国证监会正式受理申报材料后，可予以差额补</w:t>
      </w:r>
      <w:r>
        <w:rPr>
          <w:spacing w:val="-8"/>
          <w:w w:val="105"/>
          <w:sz w:val="32"/>
        </w:rPr>
        <w:t>足扶持资金。</w:t>
      </w:r>
      <w:r>
        <w:rPr>
          <w:spacing w:val="-5"/>
          <w:w w:val="105"/>
          <w:sz w:val="32"/>
        </w:rPr>
        <w:t>（</w:t>
      </w:r>
      <w:r>
        <w:rPr>
          <w:spacing w:val="-2"/>
          <w:w w:val="105"/>
          <w:sz w:val="32"/>
        </w:rPr>
        <w:t>区经委</w:t>
      </w:r>
      <w:r>
        <w:rPr>
          <w:w w:val="105"/>
          <w:sz w:val="32"/>
        </w:rPr>
        <w:t>）</w:t>
      </w:r>
    </w:p>
    <w:p>
      <w:pPr>
        <w:pStyle w:val="14"/>
        <w:numPr>
          <w:ilvl w:val="0"/>
          <w:numId w:val="10"/>
        </w:numPr>
        <w:tabs>
          <w:tab w:val="left" w:pos="1556"/>
        </w:tabs>
        <w:spacing w:before="25" w:line="312" w:lineRule="auto"/>
        <w:ind w:right="150" w:firstLine="638"/>
        <w:rPr>
          <w:sz w:val="32"/>
        </w:rPr>
      </w:pPr>
      <w:r>
        <w:rPr>
          <w:sz w:val="32"/>
        </w:rPr>
        <w:t>对在香港交易所、纽约证券交易所等主要境外证券交</w:t>
      </w:r>
      <w:r>
        <w:rPr>
          <w:spacing w:val="-8"/>
          <w:w w:val="95"/>
          <w:sz w:val="32"/>
        </w:rPr>
        <w:t>易所首次公开发行股票并上市的企业，或通过</w:t>
      </w:r>
      <w:r>
        <w:rPr>
          <w:rFonts w:hint="eastAsia" w:ascii="PMingLiU" w:hAnsi="PMingLiU" w:eastAsia="PMingLiU"/>
          <w:spacing w:val="-9"/>
          <w:w w:val="75"/>
          <w:sz w:val="32"/>
        </w:rPr>
        <w:t>“</w:t>
      </w:r>
      <w:r>
        <w:rPr>
          <w:w w:val="95"/>
          <w:sz w:val="32"/>
        </w:rPr>
        <w:t>买壳</w:t>
      </w:r>
      <w:r>
        <w:rPr>
          <w:rFonts w:hint="eastAsia" w:ascii="PMingLiU" w:hAnsi="PMingLiU" w:eastAsia="PMingLiU"/>
          <w:spacing w:val="-4"/>
          <w:w w:val="75"/>
          <w:sz w:val="32"/>
        </w:rPr>
        <w:t>”“</w:t>
      </w:r>
      <w:r>
        <w:rPr>
          <w:w w:val="95"/>
          <w:sz w:val="32"/>
        </w:rPr>
        <w:t>借壳</w:t>
      </w:r>
      <w:r>
        <w:rPr>
          <w:rFonts w:hint="eastAsia" w:ascii="PMingLiU" w:hAnsi="PMingLiU" w:eastAsia="PMingLiU"/>
          <w:spacing w:val="-4"/>
          <w:w w:val="75"/>
          <w:sz w:val="32"/>
        </w:rPr>
        <w:t>”</w:t>
      </w:r>
      <w:r>
        <w:rPr>
          <w:w w:val="95"/>
          <w:sz w:val="32"/>
        </w:rPr>
        <w:t>等资</w:t>
      </w:r>
      <w:r>
        <w:rPr>
          <w:spacing w:val="-6"/>
          <w:sz w:val="32"/>
        </w:rPr>
        <w:t xml:space="preserve">产重组形式实现上市，原则上参照执行。对区外现有上市企业， </w:t>
      </w:r>
      <w:r>
        <w:rPr>
          <w:spacing w:val="-13"/>
          <w:sz w:val="32"/>
        </w:rPr>
        <w:t>将总部办公及工商注册、税务登记迁入我区的且在外区未享受过</w:t>
      </w:r>
      <w:r>
        <w:rPr>
          <w:spacing w:val="-18"/>
          <w:sz w:val="32"/>
        </w:rPr>
        <w:t xml:space="preserve">上市扶持政策的，原则上参照执行，并额外给予 </w:t>
      </w:r>
      <w:r>
        <w:rPr>
          <w:rFonts w:hint="eastAsia" w:ascii="PMingLiU" w:hAnsi="PMingLiU" w:eastAsia="PMingLiU"/>
          <w:sz w:val="32"/>
        </w:rPr>
        <w:t>100</w:t>
      </w:r>
      <w:r>
        <w:rPr>
          <w:rFonts w:hint="eastAsia" w:ascii="PMingLiU" w:hAnsi="PMingLiU" w:eastAsia="PMingLiU"/>
          <w:spacing w:val="12"/>
          <w:sz w:val="32"/>
        </w:rPr>
        <w:t xml:space="preserve"> </w:t>
      </w:r>
      <w:r>
        <w:rPr>
          <w:spacing w:val="-3"/>
          <w:sz w:val="32"/>
        </w:rPr>
        <w:t>万元一次性奖励。</w:t>
      </w:r>
      <w:r>
        <w:rPr>
          <w:spacing w:val="-5"/>
          <w:sz w:val="32"/>
        </w:rPr>
        <w:t>（</w:t>
      </w:r>
      <w:r>
        <w:rPr>
          <w:spacing w:val="-2"/>
          <w:sz w:val="32"/>
        </w:rPr>
        <w:t>区经委</w:t>
      </w:r>
      <w:r>
        <w:rPr>
          <w:sz w:val="32"/>
        </w:rPr>
        <w:t>）</w:t>
      </w:r>
    </w:p>
    <w:p>
      <w:pPr>
        <w:pStyle w:val="13"/>
        <w:numPr>
          <w:ilvl w:val="0"/>
          <w:numId w:val="1"/>
        </w:numPr>
        <w:tabs>
          <w:tab w:val="left" w:pos="1398"/>
        </w:tabs>
        <w:spacing w:line="503" w:lineRule="exact"/>
        <w:ind w:left="1397" w:hanging="646"/>
        <w:jc w:val="left"/>
      </w:pPr>
      <w:r>
        <w:t>募投资金</w:t>
      </w:r>
    </w:p>
    <w:p>
      <w:pPr>
        <w:pStyle w:val="2"/>
        <w:spacing w:before="70" w:line="328" w:lineRule="auto"/>
        <w:ind w:left="109" w:right="150" w:firstLine="638"/>
      </w:pPr>
      <w:r>
        <w:t xml:space="preserve">企业上市后，视直接融资额实际在本区的投资额进行奖励： 投资额 </w:t>
      </w:r>
      <w:r>
        <w:rPr>
          <w:rFonts w:hint="eastAsia" w:ascii="PMingLiU" w:eastAsia="PMingLiU"/>
        </w:rPr>
        <w:t xml:space="preserve">1 </w:t>
      </w:r>
      <w:r>
        <w:t>亿元以上、</w:t>
      </w:r>
      <w:r>
        <w:rPr>
          <w:rFonts w:hint="eastAsia" w:ascii="PMingLiU" w:eastAsia="PMingLiU"/>
        </w:rPr>
        <w:t xml:space="preserve">5 </w:t>
      </w:r>
      <w:r>
        <w:t>亿元（含）以下的，按投资额的千分之一</w:t>
      </w:r>
    </w:p>
    <w:p>
      <w:pPr>
        <w:spacing w:line="328" w:lineRule="auto"/>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9" w:lineRule="auto"/>
        <w:ind w:left="108" w:right="262"/>
        <w:jc w:val="both"/>
      </w:pPr>
      <w:r>
        <w:rPr>
          <w:spacing w:val="-15"/>
        </w:rPr>
        <w:t xml:space="preserve">予以奖励；投资额 </w:t>
      </w:r>
      <w:r>
        <w:rPr>
          <w:rFonts w:hint="eastAsia" w:ascii="PMingLiU" w:eastAsia="PMingLiU"/>
        </w:rPr>
        <w:t xml:space="preserve">5 </w:t>
      </w:r>
      <w:r>
        <w:rPr>
          <w:spacing w:val="-11"/>
        </w:rPr>
        <w:t xml:space="preserve">亿元以上的，超过部分按投资额千分之二予以奖励，最高不超过 </w:t>
      </w:r>
      <w:r>
        <w:rPr>
          <w:rFonts w:hint="eastAsia" w:ascii="PMingLiU" w:eastAsia="PMingLiU"/>
        </w:rPr>
        <w:t xml:space="preserve">500 </w:t>
      </w:r>
      <w:r>
        <w:rPr>
          <w:spacing w:val="-10"/>
        </w:rPr>
        <w:t>万元。上市企业再融资</w:t>
      </w:r>
      <w:r>
        <w:rPr>
          <w:spacing w:val="-5"/>
        </w:rPr>
        <w:t>（</w:t>
      </w:r>
      <w:r>
        <w:rPr>
          <w:spacing w:val="-8"/>
        </w:rPr>
        <w:t>包括配股、增</w:t>
      </w:r>
      <w:r>
        <w:rPr>
          <w:spacing w:val="-9"/>
        </w:rPr>
        <w:t>发、发行可转换债、公司债券等</w:t>
      </w:r>
      <w:r>
        <w:rPr>
          <w:spacing w:val="-34"/>
        </w:rPr>
        <w:t>）</w:t>
      </w:r>
      <w:r>
        <w:rPr>
          <w:spacing w:val="-7"/>
        </w:rPr>
        <w:t>并在本区投资的，原则上参照</w:t>
      </w:r>
      <w:r>
        <w:rPr>
          <w:spacing w:val="-7"/>
          <w:w w:val="105"/>
        </w:rPr>
        <w:t>执行。</w:t>
      </w:r>
      <w:r>
        <w:rPr>
          <w:spacing w:val="-5"/>
          <w:w w:val="105"/>
        </w:rPr>
        <w:t>（</w:t>
      </w:r>
      <w:r>
        <w:rPr>
          <w:spacing w:val="-2"/>
          <w:w w:val="105"/>
        </w:rPr>
        <w:t>区经委</w:t>
      </w:r>
      <w:r>
        <w:rPr>
          <w:w w:val="105"/>
        </w:rPr>
        <w:t>）</w:t>
      </w:r>
    </w:p>
    <w:p>
      <w:pPr>
        <w:pStyle w:val="13"/>
        <w:numPr>
          <w:ilvl w:val="0"/>
          <w:numId w:val="1"/>
        </w:numPr>
        <w:tabs>
          <w:tab w:val="left" w:pos="1396"/>
        </w:tabs>
        <w:spacing w:line="516" w:lineRule="exact"/>
        <w:ind w:left="1395" w:hanging="645"/>
        <w:jc w:val="left"/>
      </w:pPr>
      <w:r>
        <w:t>并购重组</w:t>
      </w:r>
    </w:p>
    <w:p>
      <w:pPr>
        <w:pStyle w:val="2"/>
        <w:spacing w:before="69" w:line="312" w:lineRule="auto"/>
        <w:ind w:left="108" w:right="151" w:firstLine="638"/>
      </w:pPr>
      <w:r>
        <w:rPr>
          <w:spacing w:val="-12"/>
        </w:rPr>
        <w:t>对本区已上市企业主导实施的并购重组，并达到中国证监会</w:t>
      </w:r>
      <w:r>
        <w:rPr>
          <w:spacing w:val="-13"/>
        </w:rPr>
        <w:t>关于《上市公司重大资产重组管理办法》规定的重大资产重组标</w:t>
      </w:r>
      <w:r>
        <w:rPr>
          <w:spacing w:val="-15"/>
        </w:rPr>
        <w:t xml:space="preserve">准，且完成并购后，被并购企业在本区纳税的，对并购金额 </w:t>
      </w:r>
      <w:r>
        <w:rPr>
          <w:rFonts w:hint="eastAsia" w:ascii="PMingLiU" w:eastAsia="PMingLiU"/>
        </w:rPr>
        <w:t xml:space="preserve">1 </w:t>
      </w:r>
      <w:r>
        <w:t>亿元（含</w:t>
      </w:r>
      <w:r>
        <w:rPr>
          <w:spacing w:val="-5"/>
        </w:rPr>
        <w:t>）</w:t>
      </w:r>
      <w:r>
        <w:t>以上，</w:t>
      </w:r>
      <w:r>
        <w:rPr>
          <w:rFonts w:hint="eastAsia" w:ascii="PMingLiU" w:eastAsia="PMingLiU"/>
        </w:rPr>
        <w:t xml:space="preserve">5 </w:t>
      </w:r>
      <w:r>
        <w:rPr>
          <w:spacing w:val="-3"/>
        </w:rPr>
        <w:t>亿元</w:t>
      </w:r>
      <w:r>
        <w:t>（</w:t>
      </w:r>
      <w:r>
        <w:rPr>
          <w:spacing w:val="-5"/>
        </w:rPr>
        <w:t>含</w:t>
      </w:r>
      <w:r>
        <w:t>）</w:t>
      </w:r>
      <w:r>
        <w:rPr>
          <w:spacing w:val="-11"/>
        </w:rPr>
        <w:t xml:space="preserve">以下的，奖励 </w:t>
      </w:r>
      <w:r>
        <w:rPr>
          <w:rFonts w:hint="eastAsia" w:ascii="PMingLiU" w:eastAsia="PMingLiU"/>
        </w:rPr>
        <w:t xml:space="preserve">100 </w:t>
      </w:r>
      <w:r>
        <w:rPr>
          <w:spacing w:val="-2"/>
        </w:rPr>
        <w:t>万元；</w:t>
      </w:r>
      <w:r>
        <w:rPr>
          <w:rFonts w:hint="eastAsia" w:ascii="PMingLiU" w:eastAsia="PMingLiU"/>
        </w:rPr>
        <w:t xml:space="preserve">5 </w:t>
      </w:r>
      <w:r>
        <w:t>亿元及</w:t>
      </w:r>
      <w:r>
        <w:rPr>
          <w:w w:val="105"/>
        </w:rPr>
        <w:t>以上、</w:t>
      </w:r>
      <w:r>
        <w:rPr>
          <w:rFonts w:hint="eastAsia" w:ascii="PMingLiU" w:eastAsia="PMingLiU"/>
          <w:w w:val="105"/>
        </w:rPr>
        <w:t>10</w:t>
      </w:r>
      <w:r>
        <w:rPr>
          <w:rFonts w:hint="eastAsia" w:ascii="PMingLiU" w:eastAsia="PMingLiU"/>
          <w:spacing w:val="-58"/>
          <w:w w:val="105"/>
        </w:rPr>
        <w:t xml:space="preserve"> </w:t>
      </w:r>
      <w:r>
        <w:rPr>
          <w:w w:val="105"/>
        </w:rPr>
        <w:t>亿元</w:t>
      </w:r>
      <w:r>
        <w:rPr>
          <w:spacing w:val="-5"/>
          <w:w w:val="105"/>
        </w:rPr>
        <w:t>（</w:t>
      </w:r>
      <w:r>
        <w:rPr>
          <w:w w:val="105"/>
        </w:rPr>
        <w:t>含）</w:t>
      </w:r>
      <w:r>
        <w:rPr>
          <w:spacing w:val="-26"/>
          <w:w w:val="105"/>
        </w:rPr>
        <w:t xml:space="preserve">以下的奖励 </w:t>
      </w:r>
      <w:r>
        <w:rPr>
          <w:rFonts w:hint="eastAsia" w:ascii="PMingLiU" w:eastAsia="PMingLiU"/>
          <w:spacing w:val="-2"/>
          <w:w w:val="105"/>
        </w:rPr>
        <w:t>200</w:t>
      </w:r>
      <w:r>
        <w:rPr>
          <w:rFonts w:hint="eastAsia" w:ascii="PMingLiU" w:eastAsia="PMingLiU"/>
          <w:spacing w:val="-56"/>
          <w:w w:val="105"/>
        </w:rPr>
        <w:t xml:space="preserve"> </w:t>
      </w:r>
      <w:r>
        <w:rPr>
          <w:w w:val="105"/>
        </w:rPr>
        <w:t>万元；</w:t>
      </w:r>
      <w:r>
        <w:rPr>
          <w:rFonts w:hint="eastAsia" w:ascii="PMingLiU" w:eastAsia="PMingLiU"/>
          <w:w w:val="105"/>
        </w:rPr>
        <w:t>10</w:t>
      </w:r>
      <w:r>
        <w:rPr>
          <w:rFonts w:hint="eastAsia" w:ascii="PMingLiU" w:eastAsia="PMingLiU"/>
          <w:spacing w:val="-56"/>
          <w:w w:val="105"/>
        </w:rPr>
        <w:t xml:space="preserve"> </w:t>
      </w:r>
      <w:r>
        <w:rPr>
          <w:spacing w:val="-3"/>
          <w:w w:val="105"/>
        </w:rPr>
        <w:t>亿元及以上的奖</w:t>
      </w:r>
      <w:r>
        <w:rPr>
          <w:spacing w:val="-26"/>
        </w:rPr>
        <w:t xml:space="preserve">励 </w:t>
      </w:r>
      <w:r>
        <w:rPr>
          <w:rFonts w:hint="eastAsia" w:ascii="PMingLiU" w:eastAsia="PMingLiU"/>
        </w:rPr>
        <w:t xml:space="preserve">300 </w:t>
      </w:r>
      <w:r>
        <w:rPr>
          <w:spacing w:val="-6"/>
        </w:rPr>
        <w:t>万元。外区上市公司并购重组我区企业，并将总部办公、</w:t>
      </w:r>
      <w:r>
        <w:rPr>
          <w:spacing w:val="3"/>
        </w:rPr>
        <w:t>工商注册及税务登记迁入我区且在外区未享受过并购重组扶持</w:t>
      </w:r>
      <w:r>
        <w:rPr>
          <w:spacing w:val="-2"/>
          <w:w w:val="105"/>
        </w:rPr>
        <w:t>政策的，原则上参照执行。</w:t>
      </w:r>
      <w:r>
        <w:rPr>
          <w:spacing w:val="-5"/>
          <w:w w:val="105"/>
        </w:rPr>
        <w:t>（</w:t>
      </w:r>
      <w:r>
        <w:rPr>
          <w:spacing w:val="-2"/>
          <w:w w:val="105"/>
        </w:rPr>
        <w:t>区经委</w:t>
      </w:r>
      <w:r>
        <w:rPr>
          <w:w w:val="105"/>
        </w:rPr>
        <w:t>）</w:t>
      </w:r>
    </w:p>
    <w:p>
      <w:pPr>
        <w:pStyle w:val="13"/>
        <w:numPr>
          <w:ilvl w:val="0"/>
          <w:numId w:val="1"/>
        </w:numPr>
        <w:tabs>
          <w:tab w:val="left" w:pos="1397"/>
        </w:tabs>
        <w:spacing w:line="511" w:lineRule="exact"/>
        <w:ind w:left="1396" w:hanging="646"/>
        <w:jc w:val="left"/>
      </w:pPr>
      <w:r>
        <w:t>挂牌交易</w:t>
      </w:r>
    </w:p>
    <w:p>
      <w:pPr>
        <w:pStyle w:val="2"/>
        <w:spacing w:before="70" w:line="307" w:lineRule="auto"/>
        <w:ind w:left="109" w:right="261" w:firstLine="638"/>
        <w:jc w:val="both"/>
      </w:pPr>
      <w:r>
        <w:rPr>
          <w:spacing w:val="2"/>
          <w:w w:val="90"/>
        </w:rPr>
        <w:t>对在</w:t>
      </w:r>
      <w:r>
        <w:rPr>
          <w:rFonts w:hint="eastAsia" w:ascii="PMingLiU" w:hAnsi="PMingLiU" w:eastAsia="PMingLiU"/>
          <w:spacing w:val="-9"/>
          <w:w w:val="85"/>
        </w:rPr>
        <w:t>“</w:t>
      </w:r>
      <w:r>
        <w:rPr>
          <w:w w:val="90"/>
        </w:rPr>
        <w:t>新三板</w:t>
      </w:r>
      <w:r>
        <w:rPr>
          <w:rFonts w:hint="eastAsia" w:ascii="PMingLiU" w:hAnsi="PMingLiU" w:eastAsia="PMingLiU"/>
          <w:spacing w:val="-4"/>
          <w:w w:val="85"/>
        </w:rPr>
        <w:t>”</w:t>
      </w:r>
      <w:r>
        <w:rPr>
          <w:spacing w:val="4"/>
          <w:w w:val="90"/>
        </w:rPr>
        <w:t>和</w:t>
      </w:r>
      <w:r>
        <w:rPr>
          <w:rFonts w:hint="eastAsia" w:ascii="PMingLiU" w:hAnsi="PMingLiU" w:eastAsia="PMingLiU"/>
          <w:spacing w:val="-9"/>
          <w:w w:val="85"/>
        </w:rPr>
        <w:t>“</w:t>
      </w:r>
      <w:r>
        <w:rPr>
          <w:spacing w:val="-2"/>
          <w:w w:val="90"/>
        </w:rPr>
        <w:t>市股交中心</w:t>
      </w:r>
      <w:r>
        <w:rPr>
          <w:rFonts w:hint="eastAsia" w:ascii="PMingLiU" w:hAnsi="PMingLiU" w:eastAsia="PMingLiU"/>
          <w:spacing w:val="-4"/>
          <w:w w:val="85"/>
        </w:rPr>
        <w:t>”</w:t>
      </w:r>
      <w:r>
        <w:rPr>
          <w:spacing w:val="-8"/>
          <w:w w:val="90"/>
        </w:rPr>
        <w:t>成功挂牌的企业，按其在改制</w:t>
      </w:r>
      <w:r>
        <w:rPr>
          <w:spacing w:val="-7"/>
        </w:rPr>
        <w:t xml:space="preserve">及申请挂牌过程中发生的中介费用的 </w:t>
      </w:r>
      <w:r>
        <w:rPr>
          <w:rFonts w:hint="eastAsia" w:ascii="PMingLiU" w:hAnsi="PMingLiU" w:eastAsia="PMingLiU"/>
        </w:rPr>
        <w:t>50%</w:t>
      </w:r>
      <w:r>
        <w:rPr>
          <w:spacing w:val="-20"/>
        </w:rPr>
        <w:t>给予扶持，累计不超过</w:t>
      </w:r>
      <w:r>
        <w:rPr>
          <w:rFonts w:hint="eastAsia" w:ascii="PMingLiU" w:hAnsi="PMingLiU" w:eastAsia="PMingLiU"/>
        </w:rPr>
        <w:t>200</w:t>
      </w:r>
      <w:r>
        <w:rPr>
          <w:rFonts w:hint="eastAsia" w:ascii="PMingLiU" w:hAnsi="PMingLiU" w:eastAsia="PMingLiU"/>
          <w:spacing w:val="50"/>
        </w:rPr>
        <w:t xml:space="preserve"> </w:t>
      </w:r>
      <w:r>
        <w:rPr>
          <w:spacing w:val="-9"/>
        </w:rPr>
        <w:t>万元；鼓励区外符合我区产业导向的企业将工商注册及税务</w:t>
      </w:r>
      <w:r>
        <w:rPr>
          <w:spacing w:val="-12"/>
        </w:rPr>
        <w:t>登记迁至我区开展挂牌工作，对迁入后成功挂牌的企业，参照挂</w:t>
      </w:r>
      <w:r>
        <w:rPr>
          <w:spacing w:val="-11"/>
        </w:rPr>
        <w:t xml:space="preserve">牌奖励政策执行，迁入后 </w:t>
      </w:r>
      <w:r>
        <w:rPr>
          <w:rFonts w:hint="eastAsia" w:ascii="PMingLiU" w:hAnsi="PMingLiU" w:eastAsia="PMingLiU"/>
        </w:rPr>
        <w:t xml:space="preserve">2 </w:t>
      </w:r>
      <w:r>
        <w:rPr>
          <w:spacing w:val="-9"/>
        </w:rPr>
        <w:t xml:space="preserve">年内成功挂牌的企业额外给予 </w:t>
      </w:r>
      <w:r>
        <w:rPr>
          <w:rFonts w:hint="eastAsia" w:ascii="PMingLiU" w:hAnsi="PMingLiU" w:eastAsia="PMingLiU"/>
        </w:rPr>
        <w:t xml:space="preserve">50 </w:t>
      </w:r>
      <w:r>
        <w:t>万</w:t>
      </w:r>
      <w:r>
        <w:rPr>
          <w:spacing w:val="-12"/>
        </w:rPr>
        <w:t>元一次性奖励；对已挂牌的迁入企业，在外区未享受过同类挂牌</w:t>
      </w:r>
      <w:r>
        <w:rPr>
          <w:spacing w:val="-9"/>
        </w:rPr>
        <w:t xml:space="preserve">政策的，参照挂牌奖励政策执行，并额外给予 </w:t>
      </w:r>
      <w:r>
        <w:rPr>
          <w:rFonts w:hint="eastAsia" w:ascii="PMingLiU" w:hAnsi="PMingLiU" w:eastAsia="PMingLiU"/>
        </w:rPr>
        <w:t xml:space="preserve">50 </w:t>
      </w:r>
      <w:r>
        <w:rPr>
          <w:spacing w:val="-5"/>
        </w:rPr>
        <w:t>万元一次性奖</w:t>
      </w:r>
      <w:r>
        <w:t>励。（</w:t>
      </w:r>
      <w:r>
        <w:rPr>
          <w:spacing w:val="-3"/>
        </w:rPr>
        <w:t>区发改委</w:t>
      </w:r>
      <w:r>
        <w:t>）</w:t>
      </w:r>
    </w:p>
    <w:p>
      <w:pPr>
        <w:spacing w:line="307" w:lineRule="auto"/>
        <w:sectPr>
          <w:pgSz w:w="11910" w:h="16840"/>
          <w:pgMar w:top="1580" w:right="1200" w:bottom="1820" w:left="1480" w:header="0" w:footer="1633" w:gutter="0"/>
          <w:cols w:space="720" w:num="1"/>
        </w:sectPr>
      </w:pPr>
    </w:p>
    <w:p>
      <w:pPr>
        <w:pStyle w:val="2"/>
        <w:rPr>
          <w:sz w:val="20"/>
        </w:rPr>
      </w:pPr>
    </w:p>
    <w:p>
      <w:pPr>
        <w:pStyle w:val="2"/>
        <w:rPr>
          <w:sz w:val="24"/>
        </w:rPr>
      </w:pPr>
    </w:p>
    <w:p>
      <w:pPr>
        <w:pStyle w:val="13"/>
        <w:numPr>
          <w:ilvl w:val="0"/>
          <w:numId w:val="1"/>
        </w:numPr>
        <w:tabs>
          <w:tab w:val="left" w:pos="1397"/>
        </w:tabs>
        <w:spacing w:line="554" w:lineRule="exact"/>
        <w:ind w:left="1396" w:hanging="646"/>
        <w:jc w:val="left"/>
      </w:pPr>
      <w:r>
        <w:t>信用保险</w:t>
      </w:r>
    </w:p>
    <w:p>
      <w:pPr>
        <w:pStyle w:val="2"/>
        <w:spacing w:before="74" w:line="326" w:lineRule="auto"/>
        <w:ind w:left="108" w:right="151" w:firstLine="638"/>
      </w:pPr>
      <w:r>
        <w:rPr>
          <w:spacing w:val="-13"/>
        </w:rPr>
        <w:t>营造良好的贸易环境，建立小微企业信用险扶持平台，为区</w:t>
      </w:r>
      <w:r>
        <w:rPr>
          <w:spacing w:val="-7"/>
        </w:rPr>
        <w:t>内小微企业购买信用保险服务，降低企业出口风险。</w:t>
      </w:r>
      <w:r>
        <w:t>（</w:t>
      </w:r>
      <w:r>
        <w:rPr>
          <w:spacing w:val="-4"/>
        </w:rPr>
        <w:t>区经委</w:t>
      </w:r>
      <w:r>
        <w:rPr>
          <w:spacing w:val="-15"/>
        </w:rPr>
        <w:t>）</w:t>
      </w:r>
    </w:p>
    <w:p>
      <w:pPr>
        <w:pStyle w:val="2"/>
        <w:spacing w:before="3"/>
        <w:ind w:left="747"/>
      </w:pPr>
      <w:r>
        <w:t>第八条 绿色创先</w:t>
      </w:r>
    </w:p>
    <w:p>
      <w:pPr>
        <w:pStyle w:val="13"/>
        <w:numPr>
          <w:ilvl w:val="0"/>
          <w:numId w:val="1"/>
        </w:numPr>
        <w:tabs>
          <w:tab w:val="left" w:pos="1397"/>
        </w:tabs>
        <w:spacing w:before="49"/>
        <w:ind w:left="1396" w:hanging="645"/>
        <w:jc w:val="left"/>
      </w:pPr>
      <w:r>
        <w:t>市级配套</w:t>
      </w:r>
    </w:p>
    <w:p>
      <w:pPr>
        <w:pStyle w:val="2"/>
        <w:spacing w:before="69" w:line="316" w:lineRule="auto"/>
        <w:ind w:left="109" w:right="266" w:firstLine="638"/>
        <w:jc w:val="both"/>
      </w:pPr>
      <w:r>
        <w:rPr>
          <w:spacing w:val="3"/>
        </w:rPr>
        <w:t>对获得上海市工业节能和合同能源管理项目专项扶持资金</w:t>
      </w:r>
      <w:r>
        <w:rPr>
          <w:spacing w:val="-12"/>
        </w:rPr>
        <w:t>的节能技术改造、高效电机应用、能源管理体系建设、能源管理</w:t>
      </w:r>
      <w:r>
        <w:rPr>
          <w:spacing w:val="-8"/>
        </w:rPr>
        <w:t xml:space="preserve">中心建设项目，按上级部门核准的资助金额给予 </w:t>
      </w:r>
      <w:r>
        <w:rPr>
          <w:rFonts w:hint="eastAsia" w:ascii="PMingLiU" w:eastAsia="PMingLiU"/>
          <w:spacing w:val="-4"/>
        </w:rPr>
        <w:t xml:space="preserve">1:1 </w:t>
      </w:r>
      <w:r>
        <w:rPr>
          <w:spacing w:val="-8"/>
        </w:rPr>
        <w:t>匹配，单个</w:t>
      </w:r>
      <w:r>
        <w:rPr>
          <w:spacing w:val="-9"/>
        </w:rPr>
        <w:t xml:space="preserve">项目区级配套资金最高不超过 </w:t>
      </w:r>
      <w:r>
        <w:rPr>
          <w:rFonts w:hint="eastAsia" w:ascii="PMingLiU" w:eastAsia="PMingLiU"/>
        </w:rPr>
        <w:t xml:space="preserve">200 </w:t>
      </w:r>
      <w:r>
        <w:rPr>
          <w:spacing w:val="-14"/>
        </w:rPr>
        <w:t>万元。对于获得市产业结构调</w:t>
      </w:r>
      <w:r>
        <w:rPr>
          <w:spacing w:val="-11"/>
        </w:rPr>
        <w:t>整专项补助的单个重点调整项目和重点区域调整专项，区财政按</w:t>
      </w:r>
      <w:r>
        <w:rPr>
          <w:spacing w:val="-12"/>
          <w:w w:val="105"/>
        </w:rPr>
        <w:t xml:space="preserve">照按上级部门核准的资助金额给予 </w:t>
      </w:r>
      <w:r>
        <w:rPr>
          <w:rFonts w:hint="eastAsia" w:ascii="PMingLiU" w:eastAsia="PMingLiU"/>
          <w:w w:val="105"/>
        </w:rPr>
        <w:t xml:space="preserve">1:1 </w:t>
      </w:r>
      <w:r>
        <w:rPr>
          <w:spacing w:val="-2"/>
          <w:w w:val="105"/>
        </w:rPr>
        <w:t>匹配。</w:t>
      </w:r>
      <w:r>
        <w:rPr>
          <w:w w:val="105"/>
        </w:rPr>
        <w:t>（</w:t>
      </w:r>
      <w:r>
        <w:rPr>
          <w:spacing w:val="-2"/>
          <w:w w:val="105"/>
        </w:rPr>
        <w:t>区经委</w:t>
      </w:r>
      <w:r>
        <w:rPr>
          <w:w w:val="105"/>
        </w:rPr>
        <w:t>）</w:t>
      </w:r>
    </w:p>
    <w:p>
      <w:pPr>
        <w:pStyle w:val="13"/>
        <w:numPr>
          <w:ilvl w:val="0"/>
          <w:numId w:val="1"/>
        </w:numPr>
        <w:tabs>
          <w:tab w:val="left" w:pos="1397"/>
        </w:tabs>
        <w:spacing w:line="451" w:lineRule="exact"/>
        <w:ind w:left="1396" w:hanging="645"/>
        <w:jc w:val="left"/>
      </w:pPr>
      <w:r>
        <w:t>节能技术改造</w:t>
      </w:r>
    </w:p>
    <w:p>
      <w:pPr>
        <w:pStyle w:val="2"/>
        <w:spacing w:before="74" w:line="328" w:lineRule="auto"/>
        <w:ind w:left="109" w:right="266" w:firstLine="638"/>
      </w:pPr>
      <w:r>
        <w:rPr>
          <w:spacing w:val="3"/>
        </w:rPr>
        <w:t>未获得市工业节能和合同能源管理项目专项扶持资金的节</w:t>
      </w:r>
      <w:r>
        <w:rPr>
          <w:spacing w:val="-5"/>
        </w:rPr>
        <w:t xml:space="preserve">能技术改造的项目，且年节能量 </w:t>
      </w:r>
      <w:r>
        <w:rPr>
          <w:rFonts w:hint="eastAsia" w:ascii="PMingLiU" w:eastAsia="PMingLiU"/>
        </w:rPr>
        <w:t>50</w:t>
      </w:r>
      <w:r>
        <w:rPr>
          <w:rFonts w:hint="eastAsia" w:ascii="PMingLiU" w:eastAsia="PMingLiU"/>
          <w:spacing w:val="44"/>
        </w:rPr>
        <w:t xml:space="preserve"> </w:t>
      </w:r>
      <w:r>
        <w:t>吨标煤（含</w:t>
      </w:r>
      <w:r>
        <w:rPr>
          <w:spacing w:val="-5"/>
        </w:rPr>
        <w:t>）</w:t>
      </w:r>
      <w:r>
        <w:rPr>
          <w:spacing w:val="-6"/>
        </w:rPr>
        <w:t>以上的，可申</w:t>
      </w:r>
    </w:p>
    <w:p>
      <w:pPr>
        <w:pStyle w:val="2"/>
        <w:spacing w:line="391" w:lineRule="exact"/>
        <w:ind w:left="109"/>
      </w:pPr>
      <w:r>
        <w:rPr>
          <w:spacing w:val="-4"/>
        </w:rPr>
        <w:t xml:space="preserve">请作为区级节能技术改造项目，按照 </w:t>
      </w:r>
      <w:r>
        <w:rPr>
          <w:rFonts w:hint="eastAsia" w:ascii="PMingLiU" w:eastAsia="PMingLiU"/>
        </w:rPr>
        <w:t>800</w:t>
      </w:r>
      <w:r>
        <w:rPr>
          <w:rFonts w:hint="eastAsia" w:ascii="PMingLiU" w:eastAsia="PMingLiU"/>
          <w:spacing w:val="3"/>
        </w:rPr>
        <w:t xml:space="preserve">  </w:t>
      </w:r>
      <w:r>
        <w:t>元</w:t>
      </w:r>
      <w:r>
        <w:rPr>
          <w:rFonts w:hint="eastAsia" w:ascii="PMingLiU" w:eastAsia="PMingLiU"/>
          <w:spacing w:val="-3"/>
        </w:rPr>
        <w:t>/</w:t>
      </w:r>
      <w:r>
        <w:rPr>
          <w:spacing w:val="-3"/>
        </w:rPr>
        <w:t>吨标煤的标准予以</w:t>
      </w:r>
    </w:p>
    <w:p>
      <w:pPr>
        <w:pStyle w:val="2"/>
        <w:spacing w:before="114" w:line="300" w:lineRule="auto"/>
        <w:ind w:left="109" w:right="219" w:hanging="1"/>
      </w:pPr>
      <w:r>
        <w:t xml:space="preserve">支持，单个项目最高不超过 </w:t>
      </w:r>
      <w:r>
        <w:rPr>
          <w:rFonts w:hint="eastAsia" w:ascii="PMingLiU" w:eastAsia="PMingLiU"/>
        </w:rPr>
        <w:t xml:space="preserve">50 </w:t>
      </w:r>
      <w:r>
        <w:t>万元，扶持资金不超过项目投资</w:t>
      </w:r>
      <w:r>
        <w:rPr>
          <w:w w:val="105"/>
        </w:rPr>
        <w:t xml:space="preserve">额的 </w:t>
      </w:r>
      <w:r>
        <w:rPr>
          <w:rFonts w:hint="eastAsia" w:ascii="PMingLiU" w:eastAsia="PMingLiU"/>
          <w:w w:val="105"/>
        </w:rPr>
        <w:t>30%</w:t>
      </w:r>
      <w:r>
        <w:rPr>
          <w:w w:val="105"/>
        </w:rPr>
        <w:t>。（区经委）</w:t>
      </w:r>
    </w:p>
    <w:p>
      <w:pPr>
        <w:pStyle w:val="13"/>
        <w:numPr>
          <w:ilvl w:val="0"/>
          <w:numId w:val="1"/>
        </w:numPr>
        <w:tabs>
          <w:tab w:val="left" w:pos="1398"/>
        </w:tabs>
        <w:spacing w:line="487" w:lineRule="exact"/>
        <w:ind w:left="1397" w:hanging="646"/>
        <w:jc w:val="left"/>
      </w:pPr>
      <w:r>
        <w:t>清洁生产</w:t>
      </w:r>
    </w:p>
    <w:p>
      <w:pPr>
        <w:pStyle w:val="2"/>
        <w:spacing w:before="74" w:line="314" w:lineRule="auto"/>
        <w:ind w:left="109" w:right="260" w:firstLine="638"/>
        <w:jc w:val="both"/>
      </w:pPr>
      <w:r>
        <w:rPr>
          <w:spacing w:val="-10"/>
        </w:rPr>
        <w:t>获得上海市鼓励企业实施清洁生产专项扶持资金的项目，按</w:t>
      </w:r>
      <w:r>
        <w:rPr>
          <w:spacing w:val="-9"/>
        </w:rPr>
        <w:t xml:space="preserve">上级部门核准的资助金额给予 </w:t>
      </w:r>
      <w:r>
        <w:rPr>
          <w:rFonts w:hint="eastAsia" w:ascii="PMingLiU" w:eastAsia="PMingLiU"/>
        </w:rPr>
        <w:t xml:space="preserve">1:0.5 </w:t>
      </w:r>
      <w:r>
        <w:rPr>
          <w:spacing w:val="-3"/>
        </w:rPr>
        <w:t>匹配，单个项目最高不超过</w:t>
      </w:r>
      <w:r>
        <w:rPr>
          <w:rFonts w:hint="eastAsia" w:ascii="PMingLiU" w:eastAsia="PMingLiU"/>
          <w:w w:val="105"/>
        </w:rPr>
        <w:t xml:space="preserve">100 </w:t>
      </w:r>
      <w:r>
        <w:rPr>
          <w:spacing w:val="-2"/>
          <w:w w:val="105"/>
        </w:rPr>
        <w:t>万元。</w:t>
      </w:r>
      <w:r>
        <w:rPr>
          <w:w w:val="105"/>
        </w:rPr>
        <w:t>（</w:t>
      </w:r>
      <w:r>
        <w:rPr>
          <w:spacing w:val="-2"/>
          <w:w w:val="105"/>
        </w:rPr>
        <w:t>区经委</w:t>
      </w:r>
      <w:r>
        <w:rPr>
          <w:w w:val="105"/>
        </w:rPr>
        <w:t>）</w:t>
      </w:r>
    </w:p>
    <w:p>
      <w:pPr>
        <w:pStyle w:val="13"/>
        <w:numPr>
          <w:ilvl w:val="0"/>
          <w:numId w:val="1"/>
        </w:numPr>
        <w:tabs>
          <w:tab w:val="left" w:pos="1398"/>
        </w:tabs>
        <w:spacing w:line="458" w:lineRule="exact"/>
        <w:ind w:left="1397" w:hanging="645"/>
        <w:jc w:val="left"/>
      </w:pPr>
      <w:r>
        <w:t>能源审计</w:t>
      </w:r>
    </w:p>
    <w:p>
      <w:pPr>
        <w:spacing w:line="458" w:lineRule="exact"/>
        <w:sectPr>
          <w:pgSz w:w="11910" w:h="16840"/>
          <w:pgMar w:top="1580" w:right="1200" w:bottom="1820" w:left="1480" w:header="0" w:footer="1633" w:gutter="0"/>
          <w:cols w:space="720" w:num="1"/>
        </w:sectPr>
      </w:pPr>
    </w:p>
    <w:p>
      <w:pPr>
        <w:pStyle w:val="2"/>
        <w:rPr>
          <w:rFonts w:ascii="微软雅黑"/>
          <w:b/>
          <w:sz w:val="20"/>
        </w:rPr>
      </w:pPr>
    </w:p>
    <w:p>
      <w:pPr>
        <w:pStyle w:val="2"/>
        <w:spacing w:before="10"/>
        <w:rPr>
          <w:rFonts w:ascii="微软雅黑"/>
          <w:b/>
          <w:sz w:val="10"/>
        </w:rPr>
      </w:pPr>
    </w:p>
    <w:p>
      <w:pPr>
        <w:pStyle w:val="2"/>
        <w:spacing w:before="67" w:line="300" w:lineRule="auto"/>
        <w:ind w:left="108" w:right="266" w:firstLine="638"/>
      </w:pPr>
      <w:r>
        <w:rPr>
          <w:spacing w:val="-5"/>
        </w:rPr>
        <w:t xml:space="preserve">对于能耗 </w:t>
      </w:r>
      <w:r>
        <w:rPr>
          <w:rFonts w:hint="eastAsia" w:ascii="PMingLiU" w:eastAsia="PMingLiU"/>
          <w:spacing w:val="-3"/>
        </w:rPr>
        <w:t>2000</w:t>
      </w:r>
      <w:r>
        <w:rPr>
          <w:rFonts w:hint="eastAsia" w:ascii="PMingLiU" w:eastAsia="PMingLiU"/>
          <w:spacing w:val="52"/>
        </w:rPr>
        <w:t xml:space="preserve"> </w:t>
      </w:r>
      <w:r>
        <w:rPr>
          <w:spacing w:val="-6"/>
        </w:rPr>
        <w:t>吨以上的企业开展能源审计，按照实际费用</w:t>
      </w:r>
      <w:r>
        <w:rPr>
          <w:spacing w:val="-61"/>
          <w:w w:val="105"/>
        </w:rPr>
        <w:t xml:space="preserve">的 </w:t>
      </w:r>
      <w:r>
        <w:rPr>
          <w:rFonts w:hint="eastAsia" w:ascii="PMingLiU" w:eastAsia="PMingLiU"/>
          <w:w w:val="105"/>
        </w:rPr>
        <w:t>50%</w:t>
      </w:r>
      <w:r>
        <w:rPr>
          <w:spacing w:val="-13"/>
          <w:w w:val="105"/>
        </w:rPr>
        <w:t xml:space="preserve">给予补贴，单个项目最高不超过 </w:t>
      </w:r>
      <w:r>
        <w:rPr>
          <w:rFonts w:hint="eastAsia" w:ascii="PMingLiU" w:eastAsia="PMingLiU"/>
          <w:w w:val="105"/>
        </w:rPr>
        <w:t xml:space="preserve">5 </w:t>
      </w:r>
      <w:r>
        <w:rPr>
          <w:spacing w:val="-2"/>
          <w:w w:val="105"/>
        </w:rPr>
        <w:t>万元。</w:t>
      </w:r>
      <w:r>
        <w:rPr>
          <w:spacing w:val="-5"/>
          <w:w w:val="105"/>
        </w:rPr>
        <w:t>（</w:t>
      </w:r>
      <w:r>
        <w:rPr>
          <w:spacing w:val="-2"/>
          <w:w w:val="105"/>
        </w:rPr>
        <w:t>区经委</w:t>
      </w:r>
      <w:r>
        <w:rPr>
          <w:w w:val="105"/>
        </w:rPr>
        <w:t>）</w:t>
      </w:r>
    </w:p>
    <w:p>
      <w:pPr>
        <w:pStyle w:val="13"/>
        <w:numPr>
          <w:ilvl w:val="0"/>
          <w:numId w:val="1"/>
        </w:numPr>
        <w:tabs>
          <w:tab w:val="left" w:pos="1397"/>
        </w:tabs>
        <w:spacing w:line="487" w:lineRule="exact"/>
        <w:ind w:left="1396" w:hanging="646"/>
        <w:jc w:val="left"/>
      </w:pPr>
      <w:r>
        <w:t>合同能源</w:t>
      </w:r>
    </w:p>
    <w:p>
      <w:pPr>
        <w:pStyle w:val="2"/>
        <w:spacing w:before="74" w:line="300" w:lineRule="auto"/>
        <w:ind w:left="108" w:right="108" w:firstLine="638"/>
      </w:pPr>
      <w:r>
        <w:rPr>
          <w:spacing w:val="-10"/>
        </w:rPr>
        <w:t xml:space="preserve">对年节能量达到 </w:t>
      </w:r>
      <w:r>
        <w:rPr>
          <w:rFonts w:hint="eastAsia" w:ascii="PMingLiU" w:eastAsia="PMingLiU"/>
        </w:rPr>
        <w:t xml:space="preserve">50 </w:t>
      </w:r>
      <w:r>
        <w:rPr>
          <w:spacing w:val="-21"/>
        </w:rPr>
        <w:t>吨标煤</w:t>
      </w:r>
      <w:r>
        <w:t>（</w:t>
      </w:r>
      <w:r>
        <w:rPr>
          <w:spacing w:val="-5"/>
        </w:rPr>
        <w:t>含</w:t>
      </w:r>
      <w:r>
        <w:rPr>
          <w:spacing w:val="-58"/>
        </w:rPr>
        <w:t>）</w:t>
      </w:r>
      <w:r>
        <w:rPr>
          <w:spacing w:val="-6"/>
        </w:rPr>
        <w:t xml:space="preserve">以上的合同能源管理项目， </w:t>
      </w:r>
      <w:r>
        <w:t xml:space="preserve">按照 </w:t>
      </w:r>
      <w:r>
        <w:rPr>
          <w:rFonts w:hint="eastAsia" w:ascii="PMingLiU" w:eastAsia="PMingLiU"/>
        </w:rPr>
        <w:t>600</w:t>
      </w:r>
      <w:r>
        <w:rPr>
          <w:rFonts w:hint="eastAsia" w:ascii="PMingLiU" w:eastAsia="PMingLiU"/>
          <w:spacing w:val="74"/>
        </w:rPr>
        <w:t xml:space="preserve"> </w:t>
      </w:r>
      <w:r>
        <w:t>元</w:t>
      </w:r>
      <w:r>
        <w:rPr>
          <w:rFonts w:hint="eastAsia" w:ascii="PMingLiU" w:eastAsia="PMingLiU"/>
          <w:spacing w:val="-3"/>
        </w:rPr>
        <w:t>/</w:t>
      </w:r>
      <w:r>
        <w:rPr>
          <w:spacing w:val="-5"/>
        </w:rPr>
        <w:t>吨标煤的标准对于用能企业予以支持，单个项目最</w:t>
      </w:r>
      <w:r>
        <w:rPr>
          <w:spacing w:val="-22"/>
          <w:w w:val="105"/>
        </w:rPr>
        <w:t xml:space="preserve">高不超过 </w:t>
      </w:r>
      <w:r>
        <w:rPr>
          <w:rFonts w:hint="eastAsia" w:ascii="PMingLiU" w:eastAsia="PMingLiU"/>
          <w:w w:val="105"/>
        </w:rPr>
        <w:t xml:space="preserve">100 </w:t>
      </w:r>
      <w:r>
        <w:rPr>
          <w:w w:val="105"/>
        </w:rPr>
        <w:t>万元。</w:t>
      </w:r>
      <w:r>
        <w:rPr>
          <w:spacing w:val="-5"/>
          <w:w w:val="105"/>
        </w:rPr>
        <w:t>（</w:t>
      </w:r>
      <w:r>
        <w:rPr>
          <w:spacing w:val="-2"/>
          <w:w w:val="105"/>
        </w:rPr>
        <w:t>区经委</w:t>
      </w:r>
      <w:r>
        <w:rPr>
          <w:w w:val="105"/>
        </w:rPr>
        <w:t>）</w:t>
      </w:r>
    </w:p>
    <w:p>
      <w:pPr>
        <w:pStyle w:val="13"/>
        <w:numPr>
          <w:ilvl w:val="0"/>
          <w:numId w:val="1"/>
        </w:numPr>
        <w:tabs>
          <w:tab w:val="left" w:pos="1397"/>
        </w:tabs>
        <w:spacing w:line="489" w:lineRule="exact"/>
        <w:ind w:left="1396" w:hanging="646"/>
        <w:jc w:val="left"/>
      </w:pPr>
      <w:r>
        <w:t>循环经济</w:t>
      </w:r>
    </w:p>
    <w:p>
      <w:pPr>
        <w:pStyle w:val="2"/>
        <w:spacing w:before="74" w:line="326" w:lineRule="auto"/>
        <w:ind w:left="108" w:right="262" w:firstLine="638"/>
        <w:jc w:val="both"/>
      </w:pPr>
      <w:r>
        <w:rPr>
          <w:spacing w:val="-13"/>
        </w:rPr>
        <w:t>支持全区节能减排、循环经济和低碳发展中的具有重大引领</w:t>
      </w:r>
      <w:r>
        <w:rPr>
          <w:spacing w:val="-14"/>
        </w:rPr>
        <w:t>性、示范性的能力提升项目，以及支持其它资金渠道难以覆盖或</w:t>
      </w:r>
      <w:r>
        <w:rPr>
          <w:spacing w:val="-10"/>
        </w:rPr>
        <w:t>支持力度不够且矛盾比较突出的节能减排薄弱环节，并对重点领</w:t>
      </w:r>
      <w:r>
        <w:rPr>
          <w:spacing w:val="-15"/>
        </w:rPr>
        <w:t>域、重点区域示范性创建工作以及重大问题研究等给予一次性支</w:t>
      </w:r>
      <w:r>
        <w:rPr>
          <w:spacing w:val="-2"/>
        </w:rPr>
        <w:t>持，其中：</w:t>
      </w:r>
    </w:p>
    <w:p>
      <w:pPr>
        <w:pStyle w:val="2"/>
        <w:spacing w:before="10" w:line="319" w:lineRule="auto"/>
        <w:ind w:left="108" w:right="266" w:firstLine="638"/>
        <w:jc w:val="both"/>
      </w:pPr>
      <w:r>
        <w:rPr>
          <w:spacing w:val="-13"/>
        </w:rPr>
        <w:t>对涉及绿色能源开发利用、资源综合利用、先进节能低碳技</w:t>
      </w:r>
      <w:r>
        <w:rPr>
          <w:spacing w:val="-12"/>
        </w:rPr>
        <w:t>术与产品推广应用、污染物减排类的固定资产投资类项目中，具</w:t>
      </w:r>
      <w:r>
        <w:rPr>
          <w:spacing w:val="3"/>
        </w:rPr>
        <w:t xml:space="preserve">有引领示范作用的项目按照实际核定投资额 </w:t>
      </w:r>
      <w:r>
        <w:rPr>
          <w:rFonts w:hint="eastAsia" w:ascii="PMingLiU" w:eastAsia="PMingLiU"/>
        </w:rPr>
        <w:t>15%</w:t>
      </w:r>
      <w:r>
        <w:t>予以一次性补</w:t>
      </w:r>
      <w:r>
        <w:rPr>
          <w:spacing w:val="-12"/>
          <w:w w:val="105"/>
        </w:rPr>
        <w:t xml:space="preserve">贴，单个项目最高不超过 </w:t>
      </w:r>
      <w:r>
        <w:rPr>
          <w:rFonts w:hint="eastAsia" w:ascii="PMingLiU" w:eastAsia="PMingLiU"/>
          <w:w w:val="105"/>
        </w:rPr>
        <w:t xml:space="preserve">200 </w:t>
      </w:r>
      <w:r>
        <w:rPr>
          <w:spacing w:val="-2"/>
          <w:w w:val="105"/>
        </w:rPr>
        <w:t>万元。</w:t>
      </w:r>
    </w:p>
    <w:p>
      <w:pPr>
        <w:pStyle w:val="2"/>
        <w:spacing w:line="370" w:lineRule="exact"/>
        <w:ind w:left="747"/>
      </w:pPr>
      <w:r>
        <w:t>对建筑节能、交通节能类项目，已获得上级部门扶持资金并</w:t>
      </w:r>
    </w:p>
    <w:p>
      <w:pPr>
        <w:pStyle w:val="2"/>
        <w:spacing w:before="147" w:line="309" w:lineRule="auto"/>
        <w:ind w:left="108" w:right="262"/>
        <w:jc w:val="both"/>
      </w:pPr>
      <w:r>
        <w:rPr>
          <w:spacing w:val="-13"/>
        </w:rPr>
        <w:t>明确区级配套比例及要求的，按要求予以配套支持，单个项目最</w:t>
      </w:r>
      <w:r>
        <w:rPr>
          <w:spacing w:val="-17"/>
        </w:rPr>
        <w:t xml:space="preserve">高不超过 </w:t>
      </w:r>
      <w:r>
        <w:rPr>
          <w:rFonts w:hint="eastAsia" w:ascii="PMingLiU" w:eastAsia="PMingLiU"/>
        </w:rPr>
        <w:t xml:space="preserve">100 </w:t>
      </w:r>
      <w:r>
        <w:rPr>
          <w:spacing w:val="-13"/>
        </w:rPr>
        <w:t>万元；获得上级部门扶持资金但未明确区级配套比</w:t>
      </w:r>
      <w:r>
        <w:rPr>
          <w:spacing w:val="2"/>
        </w:rPr>
        <w:t xml:space="preserve">例及要求的，对其中具有引领示范作用的项目区财政按 </w:t>
      </w:r>
      <w:r>
        <w:rPr>
          <w:rFonts w:hint="eastAsia" w:ascii="PMingLiU" w:eastAsia="PMingLiU"/>
        </w:rPr>
        <w:t>1</w:t>
      </w:r>
      <w:r>
        <w:t>：</w:t>
      </w:r>
      <w:r>
        <w:rPr>
          <w:rFonts w:hint="eastAsia" w:ascii="PMingLiU" w:eastAsia="PMingLiU"/>
        </w:rPr>
        <w:t xml:space="preserve">0.5 </w:t>
      </w:r>
      <w:r>
        <w:rPr>
          <w:spacing w:val="-11"/>
          <w:w w:val="105"/>
        </w:rPr>
        <w:t xml:space="preserve">的比例予以配套支持，单个项目最高不超过 </w:t>
      </w:r>
      <w:r>
        <w:rPr>
          <w:rFonts w:hint="eastAsia" w:ascii="PMingLiU" w:eastAsia="PMingLiU"/>
          <w:w w:val="105"/>
        </w:rPr>
        <w:t xml:space="preserve">100 </w:t>
      </w:r>
      <w:r>
        <w:rPr>
          <w:w w:val="105"/>
        </w:rPr>
        <w:t>万元。</w:t>
      </w:r>
    </w:p>
    <w:p>
      <w:pPr>
        <w:pStyle w:val="2"/>
        <w:spacing w:line="391" w:lineRule="exact"/>
        <w:ind w:left="746"/>
      </w:pPr>
      <w:r>
        <w:t>支持国家和市级绿色园区、循环经济示范园区等各类园区示</w:t>
      </w:r>
    </w:p>
    <w:p>
      <w:pPr>
        <w:spacing w:line="391" w:lineRule="exact"/>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0" w:lineRule="auto"/>
        <w:ind w:left="109" w:right="266" w:hanging="1"/>
        <w:jc w:val="both"/>
      </w:pPr>
      <w:r>
        <w:rPr>
          <w:spacing w:val="-7"/>
        </w:rPr>
        <w:t xml:space="preserve">范创建项目。获得创建资格给予一次性 </w:t>
      </w:r>
      <w:r>
        <w:rPr>
          <w:rFonts w:hint="eastAsia" w:ascii="PMingLiU" w:eastAsia="PMingLiU"/>
        </w:rPr>
        <w:t xml:space="preserve">10 </w:t>
      </w:r>
      <w:r>
        <w:rPr>
          <w:spacing w:val="-4"/>
        </w:rPr>
        <w:t>万元奖励，创建成功</w:t>
      </w:r>
      <w:r>
        <w:rPr>
          <w:spacing w:val="-13"/>
        </w:rPr>
        <w:t xml:space="preserve">再给予一次性 </w:t>
      </w:r>
      <w:r>
        <w:rPr>
          <w:rFonts w:hint="eastAsia" w:ascii="PMingLiU" w:eastAsia="PMingLiU"/>
        </w:rPr>
        <w:t xml:space="preserve">20 </w:t>
      </w:r>
      <w:r>
        <w:rPr>
          <w:spacing w:val="-3"/>
        </w:rPr>
        <w:t>万元奖励。</w:t>
      </w:r>
    </w:p>
    <w:p>
      <w:pPr>
        <w:pStyle w:val="2"/>
        <w:spacing w:line="309" w:lineRule="auto"/>
        <w:ind w:left="109" w:right="261" w:firstLine="648"/>
        <w:jc w:val="both"/>
      </w:pPr>
      <w:r>
        <w:rPr>
          <w:spacing w:val="-13"/>
        </w:rPr>
        <w:t>支持企业循环经济领域示范创建项目。对获得本市绿色低碳</w:t>
      </w:r>
      <w:r>
        <w:rPr>
          <w:spacing w:val="-7"/>
        </w:rPr>
        <w:t xml:space="preserve">商场创建称号的企业给予一次性 </w:t>
      </w:r>
      <w:r>
        <w:rPr>
          <w:rFonts w:hint="eastAsia" w:ascii="PMingLiU" w:eastAsia="PMingLiU"/>
        </w:rPr>
        <w:t xml:space="preserve">10 </w:t>
      </w:r>
      <w:r>
        <w:rPr>
          <w:spacing w:val="-4"/>
        </w:rPr>
        <w:t>万元奖励。对获得本市能效</w:t>
      </w:r>
      <w:r>
        <w:rPr>
          <w:spacing w:val="-10"/>
        </w:rPr>
        <w:t xml:space="preserve">领跑者金牌、银牌、铜牌的企业，分别一次性给予 </w:t>
      </w:r>
      <w:r>
        <w:rPr>
          <w:rFonts w:hint="eastAsia" w:ascii="PMingLiU" w:eastAsia="PMingLiU"/>
        </w:rPr>
        <w:t xml:space="preserve">6 </w:t>
      </w:r>
      <w:r>
        <w:rPr>
          <w:spacing w:val="-6"/>
        </w:rPr>
        <w:t>万元、</w:t>
      </w:r>
      <w:r>
        <w:rPr>
          <w:rFonts w:hint="eastAsia" w:ascii="PMingLiU" w:eastAsia="PMingLiU"/>
        </w:rPr>
        <w:t xml:space="preserve">4 </w:t>
      </w:r>
      <w:r>
        <w:t>万元、</w:t>
      </w:r>
      <w:r>
        <w:rPr>
          <w:rFonts w:hint="eastAsia" w:ascii="PMingLiU" w:eastAsia="PMingLiU"/>
        </w:rPr>
        <w:t xml:space="preserve">2 </w:t>
      </w:r>
      <w:r>
        <w:rPr>
          <w:spacing w:val="-2"/>
        </w:rPr>
        <w:t>万元奖励。</w:t>
      </w:r>
    </w:p>
    <w:p>
      <w:pPr>
        <w:pStyle w:val="2"/>
        <w:spacing w:line="391" w:lineRule="exact"/>
        <w:ind w:left="747"/>
      </w:pPr>
      <w:r>
        <w:t>对节能减排、循环经济领域重大问题研究类项目按实际经费</w:t>
      </w:r>
    </w:p>
    <w:p>
      <w:pPr>
        <w:pStyle w:val="2"/>
        <w:spacing w:before="151"/>
        <w:ind w:left="109"/>
      </w:pPr>
      <w:r>
        <w:rPr>
          <w:spacing w:val="-59"/>
          <w:w w:val="105"/>
        </w:rPr>
        <w:t xml:space="preserve">的 </w:t>
      </w:r>
      <w:r>
        <w:rPr>
          <w:rFonts w:hint="eastAsia" w:ascii="PMingLiU" w:eastAsia="PMingLiU"/>
          <w:w w:val="105"/>
        </w:rPr>
        <w:t>50%</w:t>
      </w:r>
      <w:r>
        <w:rPr>
          <w:spacing w:val="-13"/>
          <w:w w:val="105"/>
        </w:rPr>
        <w:t xml:space="preserve">予以一次性补贴，最高不超过 </w:t>
      </w:r>
      <w:r>
        <w:rPr>
          <w:rFonts w:hint="eastAsia" w:ascii="PMingLiU" w:eastAsia="PMingLiU"/>
          <w:w w:val="105"/>
        </w:rPr>
        <w:t xml:space="preserve">10 </w:t>
      </w:r>
      <w:r>
        <w:rPr>
          <w:spacing w:val="-2"/>
          <w:w w:val="105"/>
        </w:rPr>
        <w:t>万元。</w:t>
      </w:r>
      <w:r>
        <w:rPr>
          <w:w w:val="105"/>
        </w:rPr>
        <w:t>（</w:t>
      </w:r>
      <w:r>
        <w:rPr>
          <w:spacing w:val="-2"/>
          <w:w w:val="105"/>
        </w:rPr>
        <w:t>区发改委</w:t>
      </w:r>
      <w:r>
        <w:rPr>
          <w:w w:val="105"/>
        </w:rPr>
        <w:t>）</w:t>
      </w:r>
    </w:p>
    <w:p>
      <w:pPr>
        <w:pStyle w:val="13"/>
        <w:numPr>
          <w:ilvl w:val="0"/>
          <w:numId w:val="1"/>
        </w:numPr>
        <w:tabs>
          <w:tab w:val="left" w:pos="1397"/>
        </w:tabs>
        <w:spacing w:before="7"/>
        <w:ind w:left="1396" w:hanging="645"/>
        <w:jc w:val="left"/>
      </w:pPr>
      <w:r>
        <w:t>产业结构调整</w:t>
      </w:r>
    </w:p>
    <w:p>
      <w:pPr>
        <w:pStyle w:val="14"/>
        <w:numPr>
          <w:ilvl w:val="0"/>
          <w:numId w:val="11"/>
        </w:numPr>
        <w:tabs>
          <w:tab w:val="left" w:pos="1551"/>
        </w:tabs>
        <w:spacing w:before="74"/>
        <w:ind w:hanging="804"/>
        <w:rPr>
          <w:sz w:val="32"/>
        </w:rPr>
      </w:pPr>
      <w:r>
        <w:rPr>
          <w:spacing w:val="-4"/>
          <w:sz w:val="32"/>
        </w:rPr>
        <w:t>区级单个重点调整项目。</w:t>
      </w:r>
    </w:p>
    <w:p>
      <w:pPr>
        <w:pStyle w:val="2"/>
        <w:spacing w:before="114" w:line="314" w:lineRule="auto"/>
        <w:ind w:left="109" w:right="266" w:firstLine="638"/>
        <w:jc w:val="both"/>
      </w:pPr>
      <w:r>
        <w:rPr>
          <w:spacing w:val="-12"/>
        </w:rPr>
        <w:t xml:space="preserve">以调整项目上一年度能耗统计数据为核算依据，根据区统计局审核确认的项目调整后直接减少能源消耗量计算，每减少 </w:t>
      </w:r>
      <w:r>
        <w:rPr>
          <w:rFonts w:hint="eastAsia" w:ascii="PMingLiU" w:eastAsia="PMingLiU"/>
        </w:rPr>
        <w:t xml:space="preserve">1 </w:t>
      </w:r>
      <w:r>
        <w:rPr>
          <w:spacing w:val="-15"/>
        </w:rPr>
        <w:t>吨</w:t>
      </w:r>
      <w:r>
        <w:rPr>
          <w:spacing w:val="-20"/>
          <w:w w:val="105"/>
        </w:rPr>
        <w:t xml:space="preserve">标煤补贴 </w:t>
      </w:r>
      <w:r>
        <w:rPr>
          <w:rFonts w:hint="eastAsia" w:ascii="PMingLiU" w:eastAsia="PMingLiU"/>
          <w:w w:val="105"/>
        </w:rPr>
        <w:t xml:space="preserve">600 </w:t>
      </w:r>
      <w:r>
        <w:rPr>
          <w:w w:val="105"/>
        </w:rPr>
        <w:t>元；</w:t>
      </w:r>
    </w:p>
    <w:p>
      <w:pPr>
        <w:pStyle w:val="2"/>
        <w:spacing w:line="380" w:lineRule="exact"/>
        <w:ind w:left="747"/>
      </w:pPr>
      <w:r>
        <w:rPr>
          <w:spacing w:val="3"/>
        </w:rPr>
        <w:t>以被调整项目合法排放总量范围内上一年度排放统计数据</w:t>
      </w:r>
    </w:p>
    <w:p>
      <w:pPr>
        <w:pStyle w:val="2"/>
        <w:spacing w:before="147" w:line="307" w:lineRule="auto"/>
        <w:ind w:left="109" w:right="261"/>
        <w:jc w:val="both"/>
      </w:pPr>
      <w:r>
        <w:rPr>
          <w:spacing w:val="-12"/>
        </w:rPr>
        <w:t>为核算依据，根据区环保局审核确认的直接减少废气、废水、危</w:t>
      </w:r>
      <w:r>
        <w:rPr>
          <w:spacing w:val="-16"/>
        </w:rPr>
        <w:t xml:space="preserve">险废物相关指标的排放量合计计算。废气：每减少排放 </w:t>
      </w:r>
      <w:r>
        <w:rPr>
          <w:rFonts w:hint="eastAsia" w:ascii="PMingLiU" w:eastAsia="PMingLiU"/>
        </w:rPr>
        <w:t>1</w:t>
      </w:r>
      <w:r>
        <w:rPr>
          <w:rFonts w:hint="eastAsia" w:ascii="PMingLiU" w:eastAsia="PMingLiU"/>
          <w:spacing w:val="19"/>
        </w:rPr>
        <w:t xml:space="preserve"> </w:t>
      </w:r>
      <w:r>
        <w:rPr>
          <w:spacing w:val="-2"/>
        </w:rPr>
        <w:t>吨二氧</w:t>
      </w:r>
      <w:r>
        <w:rPr>
          <w:spacing w:val="-5"/>
        </w:rPr>
        <w:t xml:space="preserve">化硫和氮氧化物及挥发性有机物各补助 </w:t>
      </w:r>
      <w:r>
        <w:rPr>
          <w:rFonts w:hint="eastAsia" w:ascii="PMingLiU" w:eastAsia="PMingLiU"/>
        </w:rPr>
        <w:t>48000</w:t>
      </w:r>
      <w:r>
        <w:rPr>
          <w:rFonts w:hint="eastAsia" w:ascii="PMingLiU" w:eastAsia="PMingLiU"/>
          <w:spacing w:val="68"/>
        </w:rPr>
        <w:t xml:space="preserve"> </w:t>
      </w:r>
      <w:r>
        <w:t>元</w:t>
      </w:r>
      <w:r>
        <w:rPr>
          <w:spacing w:val="-5"/>
        </w:rPr>
        <w:t>（</w:t>
      </w:r>
      <w:r>
        <w:rPr>
          <w:spacing w:val="-2"/>
        </w:rPr>
        <w:t xml:space="preserve">折合标煤 </w:t>
      </w:r>
      <w:r>
        <w:rPr>
          <w:rFonts w:hint="eastAsia" w:ascii="PMingLiU" w:eastAsia="PMingLiU"/>
          <w:spacing w:val="-8"/>
        </w:rPr>
        <w:t xml:space="preserve">80 </w:t>
      </w:r>
      <w:r>
        <w:rPr>
          <w:spacing w:val="-2"/>
        </w:rPr>
        <w:t>吨的补贴额</w:t>
      </w:r>
      <w:r>
        <w:rPr>
          <w:spacing w:val="-27"/>
        </w:rPr>
        <w:t>）</w:t>
      </w:r>
      <w:r>
        <w:rPr>
          <w:spacing w:val="-14"/>
        </w:rPr>
        <w:t xml:space="preserve">；废水：每减少 </w:t>
      </w:r>
      <w:r>
        <w:rPr>
          <w:rFonts w:hint="eastAsia" w:ascii="PMingLiU" w:eastAsia="PMingLiU"/>
        </w:rPr>
        <w:t>1</w:t>
      </w:r>
      <w:r>
        <w:rPr>
          <w:rFonts w:hint="eastAsia" w:ascii="PMingLiU" w:eastAsia="PMingLiU"/>
          <w:spacing w:val="38"/>
        </w:rPr>
        <w:t xml:space="preserve"> </w:t>
      </w:r>
      <w:r>
        <w:rPr>
          <w:spacing w:val="-7"/>
        </w:rPr>
        <w:t>吨化学需氧量</w:t>
      </w:r>
      <w:r>
        <w:rPr>
          <w:spacing w:val="-8"/>
        </w:rPr>
        <w:t>（</w:t>
      </w:r>
      <w:r>
        <w:rPr>
          <w:rFonts w:hint="eastAsia" w:ascii="PMingLiU" w:eastAsia="PMingLiU"/>
          <w:spacing w:val="-8"/>
        </w:rPr>
        <w:t>COD</w:t>
      </w:r>
      <w:r>
        <w:rPr>
          <w:spacing w:val="-8"/>
        </w:rPr>
        <w:t>）、氨氮化</w:t>
      </w:r>
      <w:r>
        <w:rPr>
          <w:spacing w:val="-11"/>
        </w:rPr>
        <w:t xml:space="preserve">学物及总磷各补助 </w:t>
      </w:r>
      <w:r>
        <w:rPr>
          <w:rFonts w:hint="eastAsia" w:ascii="PMingLiU" w:eastAsia="PMingLiU"/>
        </w:rPr>
        <w:t>36000</w:t>
      </w:r>
      <w:r>
        <w:rPr>
          <w:rFonts w:hint="eastAsia" w:ascii="PMingLiU" w:eastAsia="PMingLiU"/>
          <w:spacing w:val="31"/>
        </w:rPr>
        <w:t xml:space="preserve"> </w:t>
      </w:r>
      <w:r>
        <w:t>元（</w:t>
      </w:r>
      <w:r>
        <w:rPr>
          <w:spacing w:val="-11"/>
        </w:rPr>
        <w:t xml:space="preserve">折合标煤 </w:t>
      </w:r>
      <w:r>
        <w:rPr>
          <w:rFonts w:hint="eastAsia" w:ascii="PMingLiU" w:eastAsia="PMingLiU"/>
        </w:rPr>
        <w:t>60</w:t>
      </w:r>
      <w:r>
        <w:rPr>
          <w:rFonts w:hint="eastAsia" w:ascii="PMingLiU" w:eastAsia="PMingLiU"/>
          <w:spacing w:val="30"/>
        </w:rPr>
        <w:t xml:space="preserve"> </w:t>
      </w:r>
      <w:r>
        <w:rPr>
          <w:spacing w:val="-2"/>
        </w:rPr>
        <w:t>吨的补贴额</w:t>
      </w:r>
      <w:r>
        <w:rPr>
          <w:spacing w:val="-3"/>
        </w:rPr>
        <w:t>）</w:t>
      </w:r>
      <w:r>
        <w:rPr>
          <w:spacing w:val="-2"/>
        </w:rPr>
        <w:t>；危险</w:t>
      </w:r>
    </w:p>
    <w:p>
      <w:pPr>
        <w:pStyle w:val="2"/>
        <w:spacing w:line="434" w:lineRule="exact"/>
        <w:ind w:left="109"/>
        <w:jc w:val="both"/>
      </w:pPr>
      <w:r>
        <w:rPr>
          <w:spacing w:val="-18"/>
          <w:w w:val="105"/>
        </w:rPr>
        <w:t xml:space="preserve">废物：每减少排放 </w:t>
      </w:r>
      <w:r>
        <w:rPr>
          <w:rFonts w:hint="eastAsia" w:ascii="PMingLiU" w:eastAsia="PMingLiU"/>
          <w:w w:val="105"/>
        </w:rPr>
        <w:t>1</w:t>
      </w:r>
      <w:r>
        <w:rPr>
          <w:rFonts w:hint="eastAsia" w:ascii="PMingLiU" w:eastAsia="PMingLiU"/>
          <w:spacing w:val="-56"/>
          <w:w w:val="105"/>
        </w:rPr>
        <w:t xml:space="preserve"> </w:t>
      </w:r>
      <w:r>
        <w:rPr>
          <w:spacing w:val="-20"/>
          <w:w w:val="105"/>
        </w:rPr>
        <w:t xml:space="preserve">吨危险废物补助 </w:t>
      </w:r>
      <w:r>
        <w:rPr>
          <w:rFonts w:hint="eastAsia" w:ascii="PMingLiU" w:eastAsia="PMingLiU"/>
          <w:w w:val="105"/>
        </w:rPr>
        <w:t>4800</w:t>
      </w:r>
      <w:r>
        <w:rPr>
          <w:rFonts w:hint="eastAsia" w:ascii="PMingLiU" w:eastAsia="PMingLiU"/>
          <w:spacing w:val="-56"/>
          <w:w w:val="105"/>
        </w:rPr>
        <w:t xml:space="preserve"> </w:t>
      </w:r>
      <w:r>
        <w:rPr>
          <w:w w:val="105"/>
        </w:rPr>
        <w:t>元（</w:t>
      </w:r>
      <w:r>
        <w:rPr>
          <w:spacing w:val="-29"/>
          <w:w w:val="105"/>
        </w:rPr>
        <w:t xml:space="preserve">折合标煤 </w:t>
      </w:r>
      <w:r>
        <w:rPr>
          <w:rFonts w:hint="eastAsia" w:ascii="PMingLiU" w:eastAsia="PMingLiU"/>
          <w:w w:val="105"/>
        </w:rPr>
        <w:t>8</w:t>
      </w:r>
      <w:r>
        <w:rPr>
          <w:rFonts w:hint="eastAsia" w:ascii="PMingLiU" w:eastAsia="PMingLiU"/>
          <w:spacing w:val="-55"/>
          <w:w w:val="105"/>
        </w:rPr>
        <w:t xml:space="preserve"> </w:t>
      </w:r>
      <w:r>
        <w:rPr>
          <w:w w:val="105"/>
        </w:rPr>
        <w:t>吨的</w:t>
      </w:r>
    </w:p>
    <w:p>
      <w:pPr>
        <w:pStyle w:val="2"/>
        <w:spacing w:before="109"/>
        <w:ind w:left="110"/>
      </w:pPr>
      <w:r>
        <w:t>补贴额）。</w:t>
      </w:r>
    </w:p>
    <w:p>
      <w:pPr>
        <w:pStyle w:val="2"/>
        <w:spacing w:before="152"/>
        <w:ind w:left="748"/>
      </w:pPr>
      <w:r>
        <w:t>申报项目时，应当在上述两种标准中明确一种，最高补助额</w:t>
      </w:r>
    </w:p>
    <w:p>
      <w:p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14" w:lineRule="auto"/>
        <w:ind w:left="108" w:right="262"/>
        <w:jc w:val="both"/>
      </w:pPr>
      <w:r>
        <w:rPr>
          <w:spacing w:val="-9"/>
        </w:rPr>
        <w:t xml:space="preserve">不超过 </w:t>
      </w:r>
      <w:r>
        <w:rPr>
          <w:rFonts w:hint="eastAsia" w:ascii="PMingLiU" w:eastAsia="PMingLiU"/>
        </w:rPr>
        <w:t xml:space="preserve">30 </w:t>
      </w:r>
      <w:r>
        <w:rPr>
          <w:spacing w:val="-6"/>
        </w:rPr>
        <w:t>万元。在本市饮用水水源保护区内和规划划定的生态</w:t>
      </w:r>
      <w:r>
        <w:rPr>
          <w:spacing w:val="-12"/>
        </w:rPr>
        <w:t>保护控制线范围内的企业关停项目，补助标准在上述基础上提高</w:t>
      </w:r>
      <w:r>
        <w:rPr>
          <w:spacing w:val="-13"/>
        </w:rPr>
        <w:t xml:space="preserve">一倍，最高补助额不超过 </w:t>
      </w:r>
      <w:r>
        <w:rPr>
          <w:rFonts w:hint="eastAsia" w:ascii="PMingLiU" w:eastAsia="PMingLiU"/>
        </w:rPr>
        <w:t xml:space="preserve">60 </w:t>
      </w:r>
      <w:r>
        <w:rPr>
          <w:spacing w:val="-2"/>
        </w:rPr>
        <w:t>万元。</w:t>
      </w:r>
      <w:r>
        <w:t>（</w:t>
      </w:r>
      <w:r>
        <w:rPr>
          <w:spacing w:val="-2"/>
        </w:rPr>
        <w:t>区经委</w:t>
      </w:r>
      <w:r>
        <w:t>）</w:t>
      </w:r>
    </w:p>
    <w:p>
      <w:pPr>
        <w:pStyle w:val="14"/>
        <w:numPr>
          <w:ilvl w:val="0"/>
          <w:numId w:val="11"/>
        </w:numPr>
        <w:tabs>
          <w:tab w:val="left" w:pos="1550"/>
        </w:tabs>
        <w:spacing w:line="418" w:lineRule="exact"/>
        <w:ind w:left="1549"/>
        <w:rPr>
          <w:sz w:val="32"/>
        </w:rPr>
      </w:pPr>
      <w:r>
        <w:rPr>
          <w:spacing w:val="-4"/>
          <w:sz w:val="32"/>
        </w:rPr>
        <w:t>区级重点区域调整专项。</w:t>
      </w:r>
    </w:p>
    <w:p>
      <w:pPr>
        <w:pStyle w:val="2"/>
        <w:spacing w:before="114" w:line="321" w:lineRule="auto"/>
        <w:ind w:left="108" w:right="262" w:firstLine="638"/>
        <w:jc w:val="both"/>
      </w:pPr>
      <w:r>
        <w:rPr>
          <w:spacing w:val="3"/>
        </w:rPr>
        <w:t>按照划定的重点区域范围内合法生产型企业调整实际分流</w:t>
      </w:r>
      <w:r>
        <w:rPr>
          <w:spacing w:val="-18"/>
        </w:rPr>
        <w:t>安置的参保职工</w:t>
      </w:r>
      <w:r>
        <w:t>（</w:t>
      </w:r>
      <w:r>
        <w:rPr>
          <w:spacing w:val="-6"/>
        </w:rPr>
        <w:t>指已签订正式劳动合同并按规定参加本区社会</w:t>
      </w:r>
      <w:r>
        <w:rPr>
          <w:spacing w:val="-5"/>
        </w:rPr>
        <w:t>保险满一年及以上的企业职工</w:t>
      </w:r>
      <w:r>
        <w:rPr>
          <w:spacing w:val="-58"/>
        </w:rPr>
        <w:t>）</w:t>
      </w:r>
      <w:r>
        <w:rPr>
          <w:spacing w:val="-10"/>
        </w:rPr>
        <w:t>人数计算，补贴标准为每名职工</w:t>
      </w:r>
      <w:r>
        <w:rPr>
          <w:spacing w:val="-14"/>
        </w:rPr>
        <w:t xml:space="preserve">不超过 </w:t>
      </w:r>
      <w:r>
        <w:rPr>
          <w:rFonts w:hint="eastAsia" w:ascii="PMingLiU" w:eastAsia="PMingLiU"/>
        </w:rPr>
        <w:t xml:space="preserve">2015 </w:t>
      </w:r>
      <w:r>
        <w:rPr>
          <w:spacing w:val="-6"/>
        </w:rPr>
        <w:t>年本区企业职工年平均工资收入。对于区重点区域</w:t>
      </w:r>
      <w:r>
        <w:rPr>
          <w:spacing w:val="-8"/>
        </w:rPr>
        <w:t xml:space="preserve">调整专项，区级财政最高补助额不超过 </w:t>
      </w:r>
      <w:r>
        <w:rPr>
          <w:rFonts w:hint="eastAsia" w:ascii="PMingLiU" w:eastAsia="PMingLiU"/>
        </w:rPr>
        <w:t xml:space="preserve">1500 </w:t>
      </w:r>
      <w:r>
        <w:t>万元。</w:t>
      </w:r>
      <w:r>
        <w:rPr>
          <w:spacing w:val="-5"/>
        </w:rPr>
        <w:t>（</w:t>
      </w:r>
      <w:r>
        <w:rPr>
          <w:spacing w:val="-2"/>
        </w:rPr>
        <w:t>区经委</w:t>
      </w:r>
      <w:r>
        <w:t>）</w:t>
      </w:r>
    </w:p>
    <w:p>
      <w:pPr>
        <w:pStyle w:val="14"/>
        <w:numPr>
          <w:ilvl w:val="0"/>
          <w:numId w:val="11"/>
        </w:numPr>
        <w:tabs>
          <w:tab w:val="left" w:pos="1555"/>
        </w:tabs>
        <w:spacing w:line="398" w:lineRule="exact"/>
        <w:ind w:left="1554" w:hanging="808"/>
        <w:rPr>
          <w:sz w:val="32"/>
        </w:rPr>
      </w:pPr>
      <w:r>
        <w:rPr>
          <w:sz w:val="32"/>
        </w:rPr>
        <w:t>各镇、工业园区应安排一定资金，用于本区域产业结</w:t>
      </w:r>
    </w:p>
    <w:p>
      <w:pPr>
        <w:pStyle w:val="2"/>
        <w:spacing w:before="114" w:line="314" w:lineRule="auto"/>
        <w:ind w:left="108" w:right="122"/>
      </w:pPr>
      <w:r>
        <w:rPr>
          <w:spacing w:val="-13"/>
        </w:rPr>
        <w:t>构调整、淘汰落后产能的补偿，获得区级单个重点调整项目和重</w:t>
      </w:r>
      <w:r>
        <w:rPr>
          <w:spacing w:val="-8"/>
        </w:rPr>
        <w:t xml:space="preserve">点区域调整专项补助资金的，按照不低于补助资金 </w:t>
      </w:r>
      <w:r>
        <w:rPr>
          <w:rFonts w:hint="eastAsia" w:ascii="PMingLiU" w:eastAsia="PMingLiU"/>
          <w:spacing w:val="-3"/>
        </w:rPr>
        <w:t>50%</w:t>
      </w:r>
      <w:r>
        <w:rPr>
          <w:spacing w:val="-4"/>
        </w:rPr>
        <w:t xml:space="preserve">的比例， </w:t>
      </w:r>
      <w:r>
        <w:rPr>
          <w:spacing w:val="-3"/>
          <w:w w:val="105"/>
        </w:rPr>
        <w:t>安排配套资金。</w:t>
      </w:r>
      <w:r>
        <w:rPr>
          <w:w w:val="105"/>
        </w:rPr>
        <w:t>（</w:t>
      </w:r>
      <w:r>
        <w:rPr>
          <w:spacing w:val="-4"/>
          <w:w w:val="105"/>
        </w:rPr>
        <w:t>各镇，工业园区</w:t>
      </w:r>
      <w:r>
        <w:rPr>
          <w:w w:val="105"/>
        </w:rPr>
        <w:t>）</w:t>
      </w:r>
    </w:p>
    <w:p>
      <w:pPr>
        <w:pStyle w:val="13"/>
        <w:numPr>
          <w:ilvl w:val="0"/>
          <w:numId w:val="1"/>
        </w:numPr>
        <w:tabs>
          <w:tab w:val="left" w:pos="1397"/>
        </w:tabs>
        <w:spacing w:line="507" w:lineRule="exact"/>
        <w:ind w:left="1396" w:hanging="646"/>
        <w:jc w:val="left"/>
      </w:pPr>
      <w:r>
        <w:t>中小锅炉提标改造</w:t>
      </w:r>
    </w:p>
    <w:p>
      <w:pPr>
        <w:pStyle w:val="2"/>
        <w:spacing w:before="70" w:line="300" w:lineRule="auto"/>
        <w:ind w:left="108" w:right="268" w:firstLine="638"/>
        <w:jc w:val="both"/>
      </w:pPr>
      <w:r>
        <w:rPr>
          <w:spacing w:val="4"/>
        </w:rPr>
        <w:t>对于</w:t>
      </w:r>
      <w:r>
        <w:rPr>
          <w:rFonts w:hint="eastAsia" w:ascii="PMingLiU" w:hAnsi="PMingLiU" w:eastAsia="PMingLiU"/>
        </w:rPr>
        <w:t>2018</w:t>
      </w:r>
      <w:r>
        <w:rPr>
          <w:spacing w:val="4"/>
        </w:rPr>
        <w:t>年</w:t>
      </w:r>
      <w:r>
        <w:rPr>
          <w:rFonts w:hint="eastAsia" w:ascii="PMingLiU" w:hAnsi="PMingLiU" w:eastAsia="PMingLiU"/>
        </w:rPr>
        <w:t>1</w:t>
      </w:r>
      <w:r>
        <w:rPr>
          <w:spacing w:val="9"/>
        </w:rPr>
        <w:t>月</w:t>
      </w:r>
      <w:r>
        <w:rPr>
          <w:rFonts w:hint="eastAsia" w:ascii="PMingLiU" w:hAnsi="PMingLiU" w:eastAsia="PMingLiU"/>
        </w:rPr>
        <w:t>-2020</w:t>
      </w:r>
      <w:r>
        <w:rPr>
          <w:spacing w:val="4"/>
        </w:rPr>
        <w:t>年</w:t>
      </w:r>
      <w:r>
        <w:rPr>
          <w:rFonts w:hint="eastAsia" w:ascii="PMingLiU" w:hAnsi="PMingLiU" w:eastAsia="PMingLiU"/>
        </w:rPr>
        <w:t>9</w:t>
      </w:r>
      <w:r>
        <w:t>月期间完成锅炉提标改造并通过验</w:t>
      </w:r>
      <w:r>
        <w:rPr>
          <w:spacing w:val="1"/>
        </w:rPr>
        <w:t>收，在</w:t>
      </w:r>
      <w:r>
        <w:rPr>
          <w:rFonts w:hint="eastAsia" w:ascii="PMingLiU" w:hAnsi="PMingLiU" w:eastAsia="PMingLiU"/>
          <w:spacing w:val="-4"/>
          <w:w w:val="44"/>
        </w:rPr>
        <w:t>“</w:t>
      </w:r>
      <w:r>
        <w:rPr>
          <w:rFonts w:hint="eastAsia" w:ascii="PMingLiU" w:hAnsi="PMingLiU" w:eastAsia="PMingLiU"/>
          <w:spacing w:val="-3"/>
          <w:w w:val="106"/>
        </w:rPr>
        <w:t>5</w:t>
      </w:r>
      <w:r>
        <w:rPr>
          <w:rFonts w:hint="eastAsia" w:ascii="PMingLiU" w:hAnsi="PMingLiU" w:eastAsia="PMingLiU"/>
          <w:spacing w:val="2"/>
          <w:w w:val="106"/>
        </w:rPr>
        <w:t>0</w:t>
      </w:r>
      <w:r>
        <w:rPr>
          <w:rFonts w:hint="eastAsia" w:ascii="PMingLiU" w:hAnsi="PMingLiU" w:eastAsia="PMingLiU"/>
          <w:spacing w:val="-4"/>
          <w:w w:val="107"/>
        </w:rPr>
        <w:t>%</w:t>
      </w:r>
      <w:r>
        <w:t>、</w:t>
      </w:r>
      <w:r>
        <w:rPr>
          <w:rFonts w:hint="eastAsia" w:ascii="PMingLiU" w:hAnsi="PMingLiU" w:eastAsia="PMingLiU"/>
          <w:spacing w:val="-3"/>
          <w:w w:val="106"/>
        </w:rPr>
        <w:t>7</w:t>
      </w:r>
      <w:r>
        <w:rPr>
          <w:rFonts w:hint="eastAsia" w:ascii="PMingLiU" w:hAnsi="PMingLiU" w:eastAsia="PMingLiU"/>
          <w:spacing w:val="2"/>
          <w:w w:val="106"/>
        </w:rPr>
        <w:t>5</w:t>
      </w:r>
      <w:r>
        <w:rPr>
          <w:rFonts w:hint="eastAsia" w:ascii="PMingLiU" w:hAnsi="PMingLiU" w:eastAsia="PMingLiU"/>
          <w:spacing w:val="-2"/>
          <w:w w:val="72"/>
        </w:rPr>
        <w:t>%”</w:t>
      </w:r>
      <w:r>
        <w:rPr>
          <w:spacing w:val="-3"/>
        </w:rPr>
        <w:t>等主要工况负荷下实现达标排放的中小锅炉</w:t>
      </w:r>
      <w:r>
        <w:rPr>
          <w:spacing w:val="-5"/>
          <w:w w:val="105"/>
        </w:rPr>
        <w:t>使用单位，根据改造前锅炉容量给予资金扶持。</w:t>
      </w:r>
    </w:p>
    <w:p>
      <w:pPr>
        <w:pStyle w:val="2"/>
        <w:spacing w:before="48" w:line="300" w:lineRule="auto"/>
        <w:ind w:left="109" w:right="112" w:firstLine="638"/>
      </w:pPr>
      <w:r>
        <w:rPr>
          <w:rFonts w:hint="eastAsia" w:ascii="PMingLiU" w:eastAsia="PMingLiU"/>
        </w:rPr>
        <w:t>2018</w:t>
      </w:r>
      <w:r>
        <w:rPr>
          <w:spacing w:val="4"/>
        </w:rPr>
        <w:t>年</w:t>
      </w:r>
      <w:r>
        <w:rPr>
          <w:rFonts w:hint="eastAsia" w:ascii="PMingLiU" w:eastAsia="PMingLiU"/>
        </w:rPr>
        <w:t>1</w:t>
      </w:r>
      <w:r>
        <w:rPr>
          <w:spacing w:val="9"/>
        </w:rPr>
        <w:t>月</w:t>
      </w:r>
      <w:r>
        <w:rPr>
          <w:rFonts w:hint="eastAsia" w:ascii="PMingLiU" w:eastAsia="PMingLiU"/>
        </w:rPr>
        <w:t>-2019</w:t>
      </w:r>
      <w:r>
        <w:rPr>
          <w:spacing w:val="4"/>
        </w:rPr>
        <w:t>年</w:t>
      </w:r>
      <w:r>
        <w:rPr>
          <w:rFonts w:hint="eastAsia" w:ascii="PMingLiU" w:eastAsia="PMingLiU"/>
        </w:rPr>
        <w:t>12</w:t>
      </w:r>
      <w:r>
        <w:t>月期间完成的锅炉：</w:t>
      </w:r>
      <w:r>
        <w:rPr>
          <w:rFonts w:hint="eastAsia" w:ascii="PMingLiU" w:eastAsia="PMingLiU"/>
        </w:rPr>
        <w:t>1</w:t>
      </w:r>
      <w:r>
        <w:t>蒸吨及以下的补 贴</w:t>
      </w:r>
      <w:r>
        <w:rPr>
          <w:rFonts w:hint="eastAsia" w:ascii="PMingLiU" w:eastAsia="PMingLiU"/>
          <w:spacing w:val="-3"/>
        </w:rPr>
        <w:t>12</w:t>
      </w:r>
      <w:r>
        <w:t>万元</w:t>
      </w:r>
      <w:r>
        <w:rPr>
          <w:rFonts w:hint="eastAsia" w:ascii="PMingLiU" w:eastAsia="PMingLiU"/>
          <w:spacing w:val="-3"/>
        </w:rPr>
        <w:t>/</w:t>
      </w:r>
      <w:r>
        <w:t>蒸吨；</w:t>
      </w:r>
      <w:r>
        <w:rPr>
          <w:rFonts w:hint="eastAsia" w:ascii="PMingLiU" w:eastAsia="PMingLiU"/>
        </w:rPr>
        <w:t>1</w:t>
      </w:r>
      <w:r>
        <w:rPr>
          <w:spacing w:val="-2"/>
        </w:rPr>
        <w:t>蒸吨到</w:t>
      </w:r>
      <w:r>
        <w:rPr>
          <w:rFonts w:hint="eastAsia" w:ascii="PMingLiU" w:eastAsia="PMingLiU"/>
          <w:spacing w:val="-3"/>
        </w:rPr>
        <w:t>4</w:t>
      </w:r>
      <w:r>
        <w:t>蒸吨</w:t>
      </w:r>
      <w:r>
        <w:rPr>
          <w:spacing w:val="-5"/>
        </w:rPr>
        <w:t>（含</w:t>
      </w:r>
      <w:r>
        <w:t>）的补贴</w:t>
      </w:r>
      <w:r>
        <w:rPr>
          <w:rFonts w:hint="eastAsia" w:ascii="PMingLiU" w:eastAsia="PMingLiU"/>
          <w:spacing w:val="-3"/>
        </w:rPr>
        <w:t>5</w:t>
      </w:r>
      <w:r>
        <w:rPr>
          <w:spacing w:val="-3"/>
        </w:rPr>
        <w:t>万元</w:t>
      </w:r>
      <w:r>
        <w:rPr>
          <w:rFonts w:hint="eastAsia" w:ascii="PMingLiU" w:eastAsia="PMingLiU"/>
          <w:spacing w:val="-3"/>
        </w:rPr>
        <w:t>/</w:t>
      </w:r>
      <w:r>
        <w:t>蒸吨</w:t>
      </w:r>
      <w:r>
        <w:rPr>
          <w:rFonts w:hint="eastAsia" w:ascii="PMingLiU" w:eastAsia="PMingLiU"/>
          <w:spacing w:val="-4"/>
        </w:rPr>
        <w:t>+7</w:t>
      </w:r>
      <w:r>
        <w:t xml:space="preserve">万元； </w:t>
      </w:r>
      <w:r>
        <w:rPr>
          <w:rFonts w:hint="eastAsia" w:ascii="PMingLiU" w:eastAsia="PMingLiU"/>
          <w:spacing w:val="-3"/>
          <w:w w:val="105"/>
        </w:rPr>
        <w:t>4</w:t>
      </w:r>
      <w:r>
        <w:rPr>
          <w:spacing w:val="-1"/>
          <w:w w:val="105"/>
        </w:rPr>
        <w:t>蒸吨以上的补贴</w:t>
      </w:r>
      <w:r>
        <w:rPr>
          <w:rFonts w:hint="eastAsia" w:ascii="PMingLiU" w:eastAsia="PMingLiU"/>
          <w:spacing w:val="-3"/>
          <w:w w:val="105"/>
        </w:rPr>
        <w:t>3</w:t>
      </w:r>
      <w:r>
        <w:rPr>
          <w:w w:val="105"/>
        </w:rPr>
        <w:t>万元</w:t>
      </w:r>
      <w:r>
        <w:rPr>
          <w:rFonts w:hint="eastAsia" w:ascii="PMingLiU" w:eastAsia="PMingLiU"/>
          <w:spacing w:val="-3"/>
          <w:w w:val="105"/>
        </w:rPr>
        <w:t>/</w:t>
      </w:r>
      <w:r>
        <w:rPr>
          <w:spacing w:val="-3"/>
          <w:w w:val="105"/>
        </w:rPr>
        <w:t>蒸吨</w:t>
      </w:r>
      <w:r>
        <w:rPr>
          <w:rFonts w:hint="eastAsia" w:ascii="PMingLiU" w:eastAsia="PMingLiU"/>
          <w:w w:val="105"/>
        </w:rPr>
        <w:t>+15</w:t>
      </w:r>
      <w:r>
        <w:rPr>
          <w:spacing w:val="-2"/>
          <w:w w:val="105"/>
        </w:rPr>
        <w:t>万元。</w:t>
      </w:r>
    </w:p>
    <w:p>
      <w:pPr>
        <w:pStyle w:val="2"/>
        <w:spacing w:before="2"/>
        <w:ind w:right="265"/>
        <w:jc w:val="right"/>
      </w:pPr>
      <w:r>
        <w:rPr>
          <w:rFonts w:hint="eastAsia" w:ascii="PMingLiU" w:eastAsia="PMingLiU"/>
          <w:spacing w:val="-1"/>
        </w:rPr>
        <w:t>2020</w:t>
      </w:r>
      <w:r>
        <w:rPr>
          <w:spacing w:val="-1"/>
        </w:rPr>
        <w:t>年</w:t>
      </w:r>
      <w:r>
        <w:rPr>
          <w:rFonts w:hint="eastAsia" w:ascii="PMingLiU" w:eastAsia="PMingLiU"/>
          <w:spacing w:val="-3"/>
        </w:rPr>
        <w:t>1</w:t>
      </w:r>
      <w:r>
        <w:rPr>
          <w:spacing w:val="-1"/>
        </w:rPr>
        <w:t>月</w:t>
      </w:r>
      <w:r>
        <w:rPr>
          <w:rFonts w:hint="eastAsia" w:ascii="PMingLiU" w:eastAsia="PMingLiU"/>
          <w:spacing w:val="-3"/>
        </w:rPr>
        <w:t>-2020</w:t>
      </w:r>
      <w:r>
        <w:rPr>
          <w:spacing w:val="-1"/>
        </w:rPr>
        <w:t>年</w:t>
      </w:r>
      <w:r>
        <w:rPr>
          <w:rFonts w:hint="eastAsia" w:ascii="PMingLiU" w:eastAsia="PMingLiU"/>
          <w:spacing w:val="-3"/>
        </w:rPr>
        <w:t>9</w:t>
      </w:r>
      <w:r>
        <w:rPr>
          <w:spacing w:val="-6"/>
        </w:rPr>
        <w:t>月期间完成的锅炉：</w:t>
      </w:r>
      <w:r>
        <w:rPr>
          <w:rFonts w:hint="eastAsia" w:ascii="PMingLiU" w:eastAsia="PMingLiU"/>
          <w:spacing w:val="-33"/>
        </w:rPr>
        <w:t>1</w:t>
      </w:r>
      <w:r>
        <w:rPr>
          <w:spacing w:val="-3"/>
        </w:rPr>
        <w:t>蒸吨及以下的补贴</w:t>
      </w:r>
    </w:p>
    <w:p>
      <w:pPr>
        <w:pStyle w:val="2"/>
        <w:spacing w:before="114"/>
        <w:ind w:right="261"/>
        <w:jc w:val="right"/>
        <w:rPr>
          <w:rFonts w:ascii="PMingLiU" w:eastAsia="PMingLiU"/>
        </w:rPr>
      </w:pPr>
      <w:r>
        <w:rPr>
          <w:rFonts w:hint="eastAsia" w:ascii="PMingLiU" w:eastAsia="PMingLiU"/>
          <w:spacing w:val="-1"/>
        </w:rPr>
        <w:t>10</w:t>
      </w:r>
      <w:r>
        <w:rPr>
          <w:spacing w:val="-1"/>
        </w:rPr>
        <w:t>万元</w:t>
      </w:r>
      <w:r>
        <w:rPr>
          <w:rFonts w:hint="eastAsia" w:ascii="PMingLiU" w:eastAsia="PMingLiU"/>
          <w:spacing w:val="-3"/>
        </w:rPr>
        <w:t>/</w:t>
      </w:r>
      <w:r>
        <w:rPr>
          <w:spacing w:val="-1"/>
        </w:rPr>
        <w:t>蒸吨；</w:t>
      </w:r>
      <w:r>
        <w:rPr>
          <w:rFonts w:hint="eastAsia" w:ascii="PMingLiU" w:eastAsia="PMingLiU"/>
          <w:spacing w:val="-1"/>
        </w:rPr>
        <w:t>1</w:t>
      </w:r>
      <w:r>
        <w:rPr>
          <w:spacing w:val="-3"/>
        </w:rPr>
        <w:t>蒸吨到</w:t>
      </w:r>
      <w:r>
        <w:rPr>
          <w:rFonts w:hint="eastAsia" w:ascii="PMingLiU" w:eastAsia="PMingLiU"/>
          <w:spacing w:val="-3"/>
        </w:rPr>
        <w:t>4</w:t>
      </w:r>
      <w:r>
        <w:rPr>
          <w:spacing w:val="-1"/>
        </w:rPr>
        <w:t>蒸吨</w:t>
      </w:r>
      <w:r>
        <w:rPr>
          <w:spacing w:val="-5"/>
        </w:rPr>
        <w:t>（</w:t>
      </w:r>
      <w:r>
        <w:rPr>
          <w:spacing w:val="-1"/>
        </w:rPr>
        <w:t>含</w:t>
      </w:r>
      <w:r>
        <w:rPr>
          <w:spacing w:val="-5"/>
        </w:rPr>
        <w:t>）</w:t>
      </w:r>
      <w:r>
        <w:rPr>
          <w:spacing w:val="-1"/>
        </w:rPr>
        <w:t>的补贴</w:t>
      </w:r>
      <w:r>
        <w:rPr>
          <w:rFonts w:hint="eastAsia" w:ascii="PMingLiU" w:eastAsia="PMingLiU"/>
          <w:spacing w:val="-3"/>
        </w:rPr>
        <w:t>4</w:t>
      </w:r>
      <w:r>
        <w:t>万元</w:t>
      </w:r>
      <w:r>
        <w:rPr>
          <w:rFonts w:hint="eastAsia" w:ascii="PMingLiU" w:eastAsia="PMingLiU"/>
          <w:spacing w:val="-3"/>
        </w:rPr>
        <w:t>/</w:t>
      </w:r>
      <w:r>
        <w:t>蒸吨</w:t>
      </w:r>
      <w:r>
        <w:rPr>
          <w:rFonts w:hint="eastAsia" w:ascii="PMingLiU" w:eastAsia="PMingLiU"/>
          <w:spacing w:val="-4"/>
        </w:rPr>
        <w:t>+6</w:t>
      </w:r>
      <w:r>
        <w:t>万元；</w:t>
      </w:r>
      <w:r>
        <w:rPr>
          <w:rFonts w:hint="eastAsia" w:ascii="PMingLiU" w:eastAsia="PMingLiU"/>
        </w:rPr>
        <w:t>4</w:t>
      </w:r>
    </w:p>
    <w:p>
      <w:pPr>
        <w:jc w:val="right"/>
        <w:rPr>
          <w:rFonts w:ascii="PMingLiU" w:eastAsia="PMingLiU"/>
        </w:rPr>
        <w:sectPr>
          <w:pgSz w:w="11910" w:h="16840"/>
          <w:pgMar w:top="1580" w:right="1200" w:bottom="1820" w:left="1480" w:header="0" w:footer="1633" w:gutter="0"/>
          <w:cols w:space="720" w:num="1"/>
        </w:sectPr>
      </w:pPr>
    </w:p>
    <w:p>
      <w:pPr>
        <w:pStyle w:val="2"/>
        <w:rPr>
          <w:rFonts w:ascii="PMingLiU"/>
          <w:sz w:val="20"/>
        </w:rPr>
      </w:pPr>
    </w:p>
    <w:p>
      <w:pPr>
        <w:pStyle w:val="2"/>
        <w:spacing w:before="4"/>
        <w:rPr>
          <w:rFonts w:ascii="PMingLiU"/>
          <w:sz w:val="20"/>
        </w:rPr>
      </w:pPr>
    </w:p>
    <w:p>
      <w:pPr>
        <w:pStyle w:val="2"/>
        <w:spacing w:before="67"/>
        <w:ind w:left="108"/>
      </w:pPr>
      <w:r>
        <w:rPr>
          <w:w w:val="105"/>
        </w:rPr>
        <w:t>蒸吨以上的补贴</w:t>
      </w:r>
      <w:r>
        <w:rPr>
          <w:rFonts w:hint="eastAsia" w:ascii="PMingLiU" w:eastAsia="PMingLiU"/>
          <w:w w:val="105"/>
        </w:rPr>
        <w:t>2.5</w:t>
      </w:r>
      <w:r>
        <w:rPr>
          <w:w w:val="105"/>
        </w:rPr>
        <w:t>万元</w:t>
      </w:r>
      <w:r>
        <w:rPr>
          <w:rFonts w:hint="eastAsia" w:ascii="PMingLiU" w:eastAsia="PMingLiU"/>
          <w:w w:val="105"/>
        </w:rPr>
        <w:t>/</w:t>
      </w:r>
      <w:r>
        <w:rPr>
          <w:w w:val="105"/>
        </w:rPr>
        <w:t>蒸吨</w:t>
      </w:r>
      <w:r>
        <w:rPr>
          <w:rFonts w:hint="eastAsia" w:ascii="PMingLiU" w:eastAsia="PMingLiU"/>
          <w:w w:val="105"/>
        </w:rPr>
        <w:t>+12</w:t>
      </w:r>
      <w:r>
        <w:rPr>
          <w:w w:val="105"/>
        </w:rPr>
        <w:t>万元。</w:t>
      </w:r>
    </w:p>
    <w:p>
      <w:pPr>
        <w:pStyle w:val="2"/>
        <w:spacing w:before="114" w:line="297" w:lineRule="auto"/>
        <w:ind w:left="108" w:right="269" w:firstLine="638"/>
      </w:pPr>
      <w:r>
        <w:t>同一独立法人单位支持资金最高限额</w:t>
      </w:r>
      <w:r>
        <w:rPr>
          <w:rFonts w:hint="eastAsia" w:ascii="PMingLiU" w:eastAsia="PMingLiU"/>
        </w:rPr>
        <w:t>1000</w:t>
      </w:r>
      <w:r>
        <w:t>万元，最低限额</w:t>
      </w:r>
      <w:r>
        <w:rPr>
          <w:rFonts w:hint="eastAsia" w:ascii="PMingLiU" w:eastAsia="PMingLiU"/>
        </w:rPr>
        <w:t xml:space="preserve">2 </w:t>
      </w:r>
      <w:r>
        <w:rPr>
          <w:w w:val="105"/>
        </w:rPr>
        <w:t>万元，支持资金市、区财政各承担</w:t>
      </w:r>
      <w:r>
        <w:rPr>
          <w:rFonts w:hint="eastAsia" w:ascii="PMingLiU" w:eastAsia="PMingLiU"/>
          <w:w w:val="105"/>
        </w:rPr>
        <w:t>50%</w:t>
      </w:r>
      <w:r>
        <w:rPr>
          <w:w w:val="105"/>
        </w:rPr>
        <w:t>。（区经委）</w:t>
      </w:r>
    </w:p>
    <w:p>
      <w:pPr>
        <w:pStyle w:val="2"/>
        <w:spacing w:before="8"/>
        <w:ind w:left="747"/>
      </w:pPr>
      <w:r>
        <w:t>第九条 集群创建</w:t>
      </w:r>
    </w:p>
    <w:p>
      <w:pPr>
        <w:pStyle w:val="2"/>
        <w:spacing w:before="152" w:line="314" w:lineRule="auto"/>
        <w:ind w:left="108" w:right="108" w:firstLine="638"/>
      </w:pPr>
      <w:r>
        <w:rPr>
          <w:spacing w:val="-12"/>
        </w:rPr>
        <w:t>支持重点产业集群发展，支持战略性新兴产业发展，北斗导</w:t>
      </w:r>
      <w:r>
        <w:rPr>
          <w:spacing w:val="-21"/>
        </w:rPr>
        <w:t>航、民用航空、软件信息、人工智能领域企业，可享受本条第</w:t>
      </w:r>
      <w:r>
        <w:rPr>
          <w:rFonts w:hint="eastAsia" w:ascii="PMingLiU" w:eastAsia="PMingLiU"/>
          <w:spacing w:val="-3"/>
        </w:rPr>
        <w:t>33</w:t>
      </w:r>
      <w:r>
        <w:rPr>
          <w:spacing w:val="-12"/>
        </w:rPr>
        <w:t>、</w:t>
      </w:r>
      <w:r>
        <w:rPr>
          <w:rFonts w:hint="eastAsia" w:ascii="PMingLiU" w:eastAsia="PMingLiU"/>
        </w:rPr>
        <w:t>34</w:t>
      </w:r>
      <w:r>
        <w:t>、</w:t>
      </w:r>
      <w:r>
        <w:rPr>
          <w:rFonts w:hint="eastAsia" w:ascii="PMingLiU" w:eastAsia="PMingLiU"/>
          <w:spacing w:val="-3"/>
        </w:rPr>
        <w:t>35</w:t>
      </w:r>
      <w:r>
        <w:t>款。</w:t>
      </w:r>
    </w:p>
    <w:p>
      <w:pPr>
        <w:pStyle w:val="13"/>
        <w:numPr>
          <w:ilvl w:val="0"/>
          <w:numId w:val="1"/>
        </w:numPr>
        <w:tabs>
          <w:tab w:val="left" w:pos="1397"/>
        </w:tabs>
        <w:spacing w:line="458" w:lineRule="exact"/>
        <w:ind w:left="1396" w:hanging="646"/>
        <w:jc w:val="left"/>
      </w:pPr>
      <w:r>
        <w:t>开办资助</w:t>
      </w:r>
    </w:p>
    <w:p>
      <w:pPr>
        <w:pStyle w:val="2"/>
        <w:spacing w:before="69" w:line="300" w:lineRule="auto"/>
        <w:ind w:left="108" w:right="108" w:firstLine="638"/>
      </w:pPr>
      <w:r>
        <w:rPr>
          <w:spacing w:val="-8"/>
        </w:rPr>
        <w:t xml:space="preserve">对运营一年以上，年营业收入超过 </w:t>
      </w:r>
      <w:r>
        <w:rPr>
          <w:rFonts w:hint="eastAsia" w:ascii="PMingLiU" w:eastAsia="PMingLiU"/>
        </w:rPr>
        <w:t xml:space="preserve">2000 </w:t>
      </w:r>
      <w:r>
        <w:rPr>
          <w:spacing w:val="-3"/>
        </w:rPr>
        <w:t>万元，且实缴资本</w:t>
      </w:r>
      <w:r>
        <w:rPr>
          <w:spacing w:val="-21"/>
        </w:rPr>
        <w:t xml:space="preserve">达到 </w:t>
      </w:r>
      <w:r>
        <w:rPr>
          <w:rFonts w:hint="eastAsia" w:ascii="PMingLiU" w:eastAsia="PMingLiU"/>
        </w:rPr>
        <w:t xml:space="preserve">1000 </w:t>
      </w:r>
      <w:r>
        <w:rPr>
          <w:spacing w:val="-10"/>
        </w:rPr>
        <w:t>万元、</w:t>
      </w:r>
      <w:r>
        <w:rPr>
          <w:rFonts w:hint="eastAsia" w:ascii="PMingLiU" w:eastAsia="PMingLiU"/>
        </w:rPr>
        <w:t xml:space="preserve">3000 </w:t>
      </w:r>
      <w:r>
        <w:rPr>
          <w:spacing w:val="-10"/>
        </w:rPr>
        <w:t>万元、</w:t>
      </w:r>
      <w:r>
        <w:rPr>
          <w:rFonts w:hint="eastAsia" w:ascii="PMingLiU" w:eastAsia="PMingLiU"/>
        </w:rPr>
        <w:t xml:space="preserve">5000 </w:t>
      </w:r>
      <w:r>
        <w:rPr>
          <w:spacing w:val="-7"/>
        </w:rPr>
        <w:t>万元及以上的企业</w:t>
      </w:r>
      <w:r>
        <w:t>（</w:t>
      </w:r>
      <w:r>
        <w:rPr>
          <w:spacing w:val="-11"/>
        </w:rPr>
        <w:t>其中，软</w:t>
      </w:r>
      <w:r>
        <w:rPr>
          <w:spacing w:val="-15"/>
        </w:rPr>
        <w:t xml:space="preserve">件信息业按 </w:t>
      </w:r>
      <w:r>
        <w:rPr>
          <w:rFonts w:hint="eastAsia" w:ascii="PMingLiU" w:eastAsia="PMingLiU"/>
        </w:rPr>
        <w:t xml:space="preserve">500 </w:t>
      </w:r>
      <w:r>
        <w:rPr>
          <w:spacing w:val="-10"/>
        </w:rPr>
        <w:t>万元、</w:t>
      </w:r>
      <w:r>
        <w:rPr>
          <w:rFonts w:hint="eastAsia" w:ascii="PMingLiU" w:eastAsia="PMingLiU"/>
        </w:rPr>
        <w:t xml:space="preserve">1000 </w:t>
      </w:r>
      <w:r>
        <w:rPr>
          <w:spacing w:val="-14"/>
        </w:rPr>
        <w:t>万元、</w:t>
      </w:r>
      <w:r>
        <w:rPr>
          <w:rFonts w:hint="eastAsia" w:ascii="PMingLiU" w:eastAsia="PMingLiU"/>
        </w:rPr>
        <w:t xml:space="preserve">5000 </w:t>
      </w:r>
      <w:r>
        <w:rPr>
          <w:spacing w:val="-2"/>
        </w:rPr>
        <w:t>万元标准</w:t>
      </w:r>
      <w:r>
        <w:rPr>
          <w:spacing w:val="-32"/>
        </w:rPr>
        <w:t>）</w:t>
      </w:r>
      <w:r>
        <w:rPr>
          <w:spacing w:val="-7"/>
        </w:rPr>
        <w:t xml:space="preserve">，经认定后， </w:t>
      </w:r>
      <w:r>
        <w:rPr>
          <w:spacing w:val="-11"/>
        </w:rPr>
        <w:t xml:space="preserve">分别给予一次性 </w:t>
      </w:r>
      <w:r>
        <w:rPr>
          <w:rFonts w:hint="eastAsia" w:ascii="PMingLiU" w:eastAsia="PMingLiU"/>
        </w:rPr>
        <w:t xml:space="preserve">40 </w:t>
      </w:r>
      <w:r>
        <w:rPr>
          <w:spacing w:val="-2"/>
        </w:rPr>
        <w:t>万元、</w:t>
      </w:r>
      <w:r>
        <w:rPr>
          <w:rFonts w:hint="eastAsia" w:ascii="PMingLiU" w:eastAsia="PMingLiU"/>
        </w:rPr>
        <w:t xml:space="preserve">60 </w:t>
      </w:r>
      <w:r>
        <w:rPr>
          <w:spacing w:val="-2"/>
        </w:rPr>
        <w:t>万元、</w:t>
      </w:r>
      <w:r>
        <w:rPr>
          <w:rFonts w:hint="eastAsia" w:ascii="PMingLiU" w:eastAsia="PMingLiU"/>
        </w:rPr>
        <w:t xml:space="preserve">100 </w:t>
      </w:r>
      <w:r>
        <w:rPr>
          <w:spacing w:val="-3"/>
        </w:rPr>
        <w:t>万元的开办扶持。</w:t>
      </w:r>
      <w:r>
        <w:rPr>
          <w:spacing w:val="-5"/>
        </w:rPr>
        <w:t>（</w:t>
      </w:r>
      <w:r>
        <w:t>区</w:t>
      </w:r>
      <w:r>
        <w:rPr>
          <w:spacing w:val="-2"/>
        </w:rPr>
        <w:t>经委、区科委</w:t>
      </w:r>
      <w:r>
        <w:t>）</w:t>
      </w:r>
    </w:p>
    <w:p>
      <w:pPr>
        <w:pStyle w:val="2"/>
        <w:spacing w:before="53" w:line="307" w:lineRule="auto"/>
        <w:ind w:left="109" w:right="261" w:firstLine="638"/>
        <w:jc w:val="both"/>
      </w:pPr>
      <w:r>
        <w:rPr>
          <w:spacing w:val="-6"/>
        </w:rPr>
        <w:t xml:space="preserve">对员工数不少于 </w:t>
      </w:r>
      <w:r>
        <w:rPr>
          <w:rFonts w:hint="eastAsia" w:ascii="PMingLiU" w:eastAsia="PMingLiU"/>
        </w:rPr>
        <w:t>30</w:t>
      </w:r>
      <w:r>
        <w:rPr>
          <w:rFonts w:hint="eastAsia" w:ascii="PMingLiU" w:eastAsia="PMingLiU"/>
          <w:spacing w:val="40"/>
        </w:rPr>
        <w:t xml:space="preserve"> </w:t>
      </w:r>
      <w:r>
        <w:rPr>
          <w:spacing w:val="-5"/>
        </w:rPr>
        <w:t>人软件行业标杆企业总部，经主管部门</w:t>
      </w:r>
      <w:r>
        <w:rPr>
          <w:spacing w:val="-11"/>
        </w:rPr>
        <w:t xml:space="preserve">认定后给予最高 </w:t>
      </w:r>
      <w:r>
        <w:rPr>
          <w:rFonts w:hint="eastAsia" w:ascii="PMingLiU" w:eastAsia="PMingLiU"/>
        </w:rPr>
        <w:t>500</w:t>
      </w:r>
      <w:r>
        <w:rPr>
          <w:rFonts w:hint="eastAsia" w:ascii="PMingLiU" w:eastAsia="PMingLiU"/>
          <w:spacing w:val="24"/>
        </w:rPr>
        <w:t xml:space="preserve"> </w:t>
      </w:r>
      <w:r>
        <w:rPr>
          <w:spacing w:val="-14"/>
        </w:rPr>
        <w:t>万元的补贴。对软件和信息服务业领域的行</w:t>
      </w:r>
      <w:r>
        <w:rPr>
          <w:spacing w:val="-7"/>
        </w:rPr>
        <w:t>业组织</w:t>
      </w:r>
      <w:r>
        <w:rPr>
          <w:spacing w:val="-5"/>
        </w:rPr>
        <w:t>（</w:t>
      </w:r>
      <w:r>
        <w:rPr>
          <w:spacing w:val="-12"/>
        </w:rPr>
        <w:t>包括协会、学会、中心、实体性联盟、标准化组织、研究院所等）：</w:t>
      </w:r>
      <w:r>
        <w:rPr>
          <w:spacing w:val="-9"/>
        </w:rPr>
        <w:t xml:space="preserve">按国际性、国家级、市级分别给予 </w:t>
      </w:r>
      <w:r>
        <w:rPr>
          <w:rFonts w:hint="eastAsia" w:ascii="PMingLiU" w:eastAsia="PMingLiU"/>
        </w:rPr>
        <w:t>100</w:t>
      </w:r>
      <w:r>
        <w:rPr>
          <w:rFonts w:hint="eastAsia" w:ascii="PMingLiU" w:eastAsia="PMingLiU"/>
          <w:spacing w:val="34"/>
        </w:rPr>
        <w:t xml:space="preserve"> </w:t>
      </w:r>
      <w:r>
        <w:rPr>
          <w:spacing w:val="1"/>
        </w:rPr>
        <w:t>万元、</w:t>
      </w:r>
      <w:r>
        <w:rPr>
          <w:rFonts w:hint="eastAsia" w:ascii="PMingLiU" w:eastAsia="PMingLiU"/>
          <w:spacing w:val="-6"/>
        </w:rPr>
        <w:t xml:space="preserve">60 </w:t>
      </w:r>
      <w:r>
        <w:t>万元、</w:t>
      </w:r>
      <w:r>
        <w:rPr>
          <w:rFonts w:hint="eastAsia" w:ascii="PMingLiU" w:eastAsia="PMingLiU"/>
        </w:rPr>
        <w:t>30</w:t>
      </w:r>
      <w:r>
        <w:rPr>
          <w:rFonts w:hint="eastAsia" w:ascii="PMingLiU" w:eastAsia="PMingLiU"/>
          <w:spacing w:val="-7"/>
        </w:rPr>
        <w:t xml:space="preserve"> </w:t>
      </w:r>
      <w:r>
        <w:rPr>
          <w:spacing w:val="-3"/>
        </w:rPr>
        <w:t>万元的补贴。</w:t>
      </w:r>
      <w:r>
        <w:t>（</w:t>
      </w:r>
      <w:r>
        <w:rPr>
          <w:spacing w:val="-2"/>
        </w:rPr>
        <w:t>区科委</w:t>
      </w:r>
      <w:r>
        <w:t>）</w:t>
      </w:r>
    </w:p>
    <w:p>
      <w:pPr>
        <w:pStyle w:val="13"/>
        <w:numPr>
          <w:ilvl w:val="0"/>
          <w:numId w:val="1"/>
        </w:numPr>
        <w:tabs>
          <w:tab w:val="left" w:pos="1397"/>
        </w:tabs>
        <w:spacing w:line="469" w:lineRule="exact"/>
        <w:ind w:left="1396" w:hanging="645"/>
        <w:jc w:val="left"/>
      </w:pPr>
      <w:r>
        <w:t>租金、购建房资助</w:t>
      </w:r>
    </w:p>
    <w:p>
      <w:pPr>
        <w:pStyle w:val="2"/>
        <w:spacing w:before="74" w:line="314" w:lineRule="auto"/>
        <w:ind w:left="109" w:right="261" w:firstLine="638"/>
        <w:jc w:val="both"/>
      </w:pPr>
      <w:r>
        <w:rPr>
          <w:spacing w:val="-13"/>
        </w:rPr>
        <w:t>对新设立或者迁入青浦区的企业</w:t>
      </w:r>
      <w:r>
        <w:rPr>
          <w:spacing w:val="-5"/>
        </w:rPr>
        <w:t>（</w:t>
      </w:r>
      <w:r>
        <w:rPr>
          <w:spacing w:val="-4"/>
        </w:rPr>
        <w:t>其中北斗导航和民用航空</w:t>
      </w:r>
      <w:r>
        <w:rPr>
          <w:spacing w:val="-11"/>
        </w:rPr>
        <w:t xml:space="preserve">适用 </w:t>
      </w:r>
      <w:r>
        <w:rPr>
          <w:rFonts w:hint="eastAsia" w:ascii="PMingLiU" w:eastAsia="PMingLiU"/>
        </w:rPr>
        <w:t xml:space="preserve">2015 </w:t>
      </w:r>
      <w:r>
        <w:rPr>
          <w:spacing w:val="-3"/>
        </w:rPr>
        <w:t>年及以后入驻的企业）</w:t>
      </w:r>
      <w:r>
        <w:rPr>
          <w:spacing w:val="-6"/>
        </w:rPr>
        <w:t>，租赁自用生产办公用房，租</w:t>
      </w:r>
      <w:r>
        <w:rPr>
          <w:spacing w:val="-8"/>
        </w:rPr>
        <w:t>赁期限在三年以上</w:t>
      </w:r>
      <w:r>
        <w:t>（</w:t>
      </w:r>
      <w:r>
        <w:rPr>
          <w:spacing w:val="-5"/>
        </w:rPr>
        <w:t>含</w:t>
      </w:r>
      <w:r>
        <w:rPr>
          <w:spacing w:val="-37"/>
        </w:rPr>
        <w:t>）</w:t>
      </w:r>
      <w:r>
        <w:rPr>
          <w:spacing w:val="-10"/>
        </w:rPr>
        <w:t xml:space="preserve">，按年租金的 </w:t>
      </w:r>
      <w:r>
        <w:rPr>
          <w:rFonts w:hint="eastAsia" w:ascii="PMingLiU" w:eastAsia="PMingLiU"/>
          <w:spacing w:val="-3"/>
        </w:rPr>
        <w:t>30%</w:t>
      </w:r>
      <w:r>
        <w:rPr>
          <w:spacing w:val="-8"/>
        </w:rPr>
        <w:t>给予租金扶持，可连</w:t>
      </w:r>
    </w:p>
    <w:p>
      <w:pPr>
        <w:spacing w:line="314" w:lineRule="auto"/>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ind w:left="108"/>
      </w:pPr>
      <w:r>
        <w:rPr>
          <w:spacing w:val="-13"/>
        </w:rPr>
        <w:t xml:space="preserve">续申报 </w:t>
      </w:r>
      <w:r>
        <w:rPr>
          <w:rFonts w:hint="eastAsia" w:ascii="PMingLiU" w:eastAsia="PMingLiU"/>
        </w:rPr>
        <w:t>3</w:t>
      </w:r>
      <w:r>
        <w:rPr>
          <w:rFonts w:hint="eastAsia" w:ascii="PMingLiU" w:eastAsia="PMingLiU"/>
          <w:spacing w:val="22"/>
        </w:rPr>
        <w:t xml:space="preserve"> </w:t>
      </w:r>
      <w:r>
        <w:rPr>
          <w:spacing w:val="-9"/>
        </w:rPr>
        <w:t xml:space="preserve">年，每年最高不超过 </w:t>
      </w:r>
      <w:r>
        <w:rPr>
          <w:rFonts w:hint="eastAsia" w:ascii="PMingLiU" w:eastAsia="PMingLiU"/>
        </w:rPr>
        <w:t>60</w:t>
      </w:r>
      <w:r>
        <w:rPr>
          <w:rFonts w:hint="eastAsia" w:ascii="PMingLiU" w:eastAsia="PMingLiU"/>
          <w:spacing w:val="20"/>
        </w:rPr>
        <w:t xml:space="preserve"> </w:t>
      </w:r>
      <w:r>
        <w:rPr>
          <w:spacing w:val="-4"/>
        </w:rPr>
        <w:t>万元；购建自用生产办公用房</w:t>
      </w:r>
    </w:p>
    <w:p>
      <w:pPr>
        <w:pStyle w:val="2"/>
        <w:spacing w:before="114"/>
        <w:ind w:left="109"/>
        <w:rPr>
          <w:rFonts w:ascii="PMingLiU" w:eastAsia="PMingLiU"/>
        </w:rPr>
      </w:pPr>
      <w:r>
        <w:rPr>
          <w:spacing w:val="-9"/>
        </w:rPr>
        <w:t xml:space="preserve">的，按购建办公用房总价的 </w:t>
      </w:r>
      <w:r>
        <w:rPr>
          <w:rFonts w:hint="eastAsia" w:ascii="PMingLiU" w:eastAsia="PMingLiU"/>
          <w:spacing w:val="-3"/>
        </w:rPr>
        <w:t>10%</w:t>
      </w:r>
      <w:r>
        <w:rPr>
          <w:spacing w:val="-8"/>
        </w:rPr>
        <w:t xml:space="preserve">给予一次性补贴，最高补贴 </w:t>
      </w:r>
      <w:r>
        <w:rPr>
          <w:rFonts w:hint="eastAsia" w:ascii="PMingLiU" w:eastAsia="PMingLiU"/>
        </w:rPr>
        <w:t>200</w:t>
      </w:r>
    </w:p>
    <w:p>
      <w:pPr>
        <w:pStyle w:val="2"/>
        <w:spacing w:before="109"/>
        <w:ind w:left="108"/>
      </w:pPr>
      <w:r>
        <w:t>万元。（区经委）</w:t>
      </w:r>
    </w:p>
    <w:p>
      <w:pPr>
        <w:pStyle w:val="13"/>
        <w:numPr>
          <w:ilvl w:val="0"/>
          <w:numId w:val="1"/>
        </w:numPr>
        <w:tabs>
          <w:tab w:val="left" w:pos="1397"/>
        </w:tabs>
        <w:spacing w:before="50"/>
        <w:ind w:left="1396" w:hanging="646"/>
        <w:jc w:val="left"/>
      </w:pPr>
      <w:r>
        <w:t>规模化发展</w:t>
      </w:r>
    </w:p>
    <w:p>
      <w:pPr>
        <w:pStyle w:val="2"/>
        <w:spacing w:before="74" w:line="300" w:lineRule="auto"/>
        <w:ind w:left="108" w:right="59" w:firstLine="638"/>
      </w:pPr>
      <w:r>
        <w:rPr>
          <w:spacing w:val="-9"/>
        </w:rPr>
        <w:t xml:space="preserve">对上年度营业收入首次突破 </w:t>
      </w:r>
      <w:r>
        <w:rPr>
          <w:rFonts w:hint="eastAsia" w:ascii="PMingLiU" w:eastAsia="PMingLiU"/>
        </w:rPr>
        <w:t xml:space="preserve">1 </w:t>
      </w:r>
      <w:r>
        <w:rPr>
          <w:spacing w:val="-49"/>
        </w:rPr>
        <w:t>亿元、</w:t>
      </w:r>
      <w:r>
        <w:rPr>
          <w:rFonts w:hint="eastAsia" w:ascii="PMingLiU" w:eastAsia="PMingLiU"/>
        </w:rPr>
        <w:t xml:space="preserve">5 </w:t>
      </w:r>
      <w:r>
        <w:rPr>
          <w:spacing w:val="-47"/>
        </w:rPr>
        <w:t>亿元、</w:t>
      </w:r>
      <w:r>
        <w:rPr>
          <w:rFonts w:hint="eastAsia" w:ascii="PMingLiU" w:eastAsia="PMingLiU"/>
        </w:rPr>
        <w:t xml:space="preserve">10 </w:t>
      </w:r>
      <w:r>
        <w:rPr>
          <w:spacing w:val="-5"/>
        </w:rPr>
        <w:t xml:space="preserve">亿元的企业， </w:t>
      </w:r>
      <w:r>
        <w:rPr>
          <w:spacing w:val="-26"/>
          <w:w w:val="105"/>
        </w:rPr>
        <w:t xml:space="preserve">分别给予 </w:t>
      </w:r>
      <w:r>
        <w:rPr>
          <w:rFonts w:hint="eastAsia" w:ascii="PMingLiU" w:eastAsia="PMingLiU"/>
          <w:w w:val="105"/>
        </w:rPr>
        <w:t>100</w:t>
      </w:r>
      <w:r>
        <w:rPr>
          <w:rFonts w:hint="eastAsia" w:ascii="PMingLiU" w:eastAsia="PMingLiU"/>
          <w:spacing w:val="-51"/>
          <w:w w:val="105"/>
        </w:rPr>
        <w:t xml:space="preserve"> </w:t>
      </w:r>
      <w:r>
        <w:rPr>
          <w:spacing w:val="-2"/>
          <w:w w:val="105"/>
        </w:rPr>
        <w:t>万元、</w:t>
      </w:r>
      <w:r>
        <w:rPr>
          <w:rFonts w:hint="eastAsia" w:ascii="PMingLiU" w:eastAsia="PMingLiU"/>
          <w:w w:val="105"/>
        </w:rPr>
        <w:t xml:space="preserve">300 </w:t>
      </w:r>
      <w:r>
        <w:rPr>
          <w:w w:val="105"/>
        </w:rPr>
        <w:t>万元、</w:t>
      </w:r>
      <w:r>
        <w:rPr>
          <w:rFonts w:hint="eastAsia" w:ascii="PMingLiU" w:eastAsia="PMingLiU"/>
          <w:w w:val="105"/>
        </w:rPr>
        <w:t xml:space="preserve">500 </w:t>
      </w:r>
      <w:r>
        <w:rPr>
          <w:spacing w:val="-2"/>
          <w:w w:val="105"/>
        </w:rPr>
        <w:t>万元的一次性奖励。</w:t>
      </w:r>
      <w:r>
        <w:rPr>
          <w:w w:val="105"/>
        </w:rPr>
        <w:t>（</w:t>
      </w:r>
      <w:r>
        <w:rPr>
          <w:spacing w:val="-3"/>
          <w:w w:val="105"/>
        </w:rPr>
        <w:t>区经委）</w:t>
      </w:r>
    </w:p>
    <w:p>
      <w:pPr>
        <w:pStyle w:val="13"/>
        <w:numPr>
          <w:ilvl w:val="0"/>
          <w:numId w:val="1"/>
        </w:numPr>
        <w:tabs>
          <w:tab w:val="left" w:pos="1396"/>
        </w:tabs>
        <w:spacing w:line="536" w:lineRule="exact"/>
        <w:ind w:left="1395" w:hanging="645"/>
        <w:jc w:val="left"/>
      </w:pPr>
      <w:r>
        <w:t>产业集群</w:t>
      </w:r>
    </w:p>
    <w:p>
      <w:pPr>
        <w:pStyle w:val="2"/>
        <w:spacing w:before="69" w:line="312" w:lineRule="auto"/>
        <w:ind w:left="108" w:right="108" w:firstLine="638"/>
      </w:pPr>
      <w:r>
        <w:rPr>
          <w:spacing w:val="-11"/>
        </w:rPr>
        <w:t>被认定的市级以上产业技术创新战略联盟，按就高原则，根</w:t>
      </w:r>
      <w:r>
        <w:rPr>
          <w:spacing w:val="-7"/>
        </w:rPr>
        <w:t>据上级部门核准的资助金额给予</w:t>
      </w:r>
      <w:r>
        <w:rPr>
          <w:rFonts w:hint="eastAsia" w:ascii="PMingLiU" w:eastAsia="PMingLiU"/>
        </w:rPr>
        <w:t>1:0.5</w:t>
      </w:r>
      <w:r>
        <w:rPr>
          <w:spacing w:val="-19"/>
        </w:rPr>
        <w:t>匹配，最高不超过</w:t>
      </w:r>
      <w:r>
        <w:rPr>
          <w:rFonts w:hint="eastAsia" w:ascii="PMingLiU" w:eastAsia="PMingLiU"/>
          <w:spacing w:val="-3"/>
        </w:rPr>
        <w:t>100</w:t>
      </w:r>
      <w:r>
        <w:rPr>
          <w:spacing w:val="-4"/>
        </w:rPr>
        <w:t xml:space="preserve">万元； </w:t>
      </w:r>
      <w:r>
        <w:rPr>
          <w:spacing w:val="-13"/>
        </w:rPr>
        <w:t>被认定的市级以上创新热点，按就高原则，根据上级部门核准的</w:t>
      </w:r>
      <w:r>
        <w:rPr>
          <w:spacing w:val="-11"/>
        </w:rPr>
        <w:t>资助金额给予</w:t>
      </w:r>
      <w:r>
        <w:rPr>
          <w:rFonts w:hint="eastAsia" w:ascii="PMingLiU" w:eastAsia="PMingLiU"/>
        </w:rPr>
        <w:t>1</w:t>
      </w:r>
      <w:r>
        <w:t>：</w:t>
      </w:r>
      <w:r>
        <w:rPr>
          <w:rFonts w:hint="eastAsia" w:ascii="PMingLiU" w:eastAsia="PMingLiU"/>
        </w:rPr>
        <w:t>1</w:t>
      </w:r>
      <w:r>
        <w:t>匹配，最高不超过</w:t>
      </w:r>
      <w:r>
        <w:rPr>
          <w:rFonts w:hint="eastAsia" w:ascii="PMingLiU" w:eastAsia="PMingLiU"/>
        </w:rPr>
        <w:t>500</w:t>
      </w:r>
      <w:r>
        <w:t>万元；被认定的区创新热点，每年资助总额不超过</w:t>
      </w:r>
      <w:r>
        <w:rPr>
          <w:rFonts w:hint="eastAsia" w:ascii="PMingLiU" w:eastAsia="PMingLiU"/>
        </w:rPr>
        <w:t xml:space="preserve">100 </w:t>
      </w:r>
      <w:r>
        <w:t>万元，培育期不超过</w:t>
      </w:r>
      <w:r>
        <w:rPr>
          <w:rFonts w:hint="eastAsia" w:ascii="PMingLiU" w:eastAsia="PMingLiU"/>
          <w:spacing w:val="-3"/>
        </w:rPr>
        <w:t>3</w:t>
      </w:r>
      <w:r>
        <w:t>年。区创</w:t>
      </w:r>
      <w:r>
        <w:rPr>
          <w:spacing w:val="-20"/>
        </w:rPr>
        <w:t>新热点资助采用后补贴方式，根据年度考核结果，给予适当资助。</w:t>
      </w:r>
    </w:p>
    <w:p>
      <w:pPr>
        <w:pStyle w:val="2"/>
        <w:spacing w:before="15"/>
        <w:ind w:left="109"/>
      </w:pPr>
      <w:r>
        <w:t>（区科委）</w:t>
      </w:r>
    </w:p>
    <w:p>
      <w:pPr>
        <w:pStyle w:val="13"/>
        <w:numPr>
          <w:ilvl w:val="0"/>
          <w:numId w:val="1"/>
        </w:numPr>
        <w:tabs>
          <w:tab w:val="left" w:pos="1397"/>
        </w:tabs>
        <w:spacing w:before="49"/>
        <w:ind w:left="1396" w:hanging="645"/>
        <w:jc w:val="left"/>
      </w:pPr>
      <w:r>
        <w:t>产业基地创建</w:t>
      </w:r>
    </w:p>
    <w:p>
      <w:pPr>
        <w:pStyle w:val="14"/>
        <w:numPr>
          <w:ilvl w:val="0"/>
          <w:numId w:val="12"/>
        </w:numPr>
        <w:tabs>
          <w:tab w:val="left" w:pos="1555"/>
        </w:tabs>
        <w:spacing w:before="74" w:line="300" w:lineRule="auto"/>
        <w:ind w:right="266" w:firstLine="638"/>
        <w:jc w:val="both"/>
        <w:rPr>
          <w:sz w:val="32"/>
        </w:rPr>
      </w:pPr>
      <w:r>
        <w:rPr>
          <w:spacing w:val="-1"/>
          <w:sz w:val="32"/>
        </w:rPr>
        <w:t>对获得国家新型工业化产业示范基地、国家火炬特色</w:t>
      </w:r>
      <w:r>
        <w:rPr>
          <w:spacing w:val="-7"/>
          <w:sz w:val="32"/>
        </w:rPr>
        <w:t xml:space="preserve">产业基地、国家小型微型企业创业创新示范基地，分别给予 </w:t>
      </w:r>
      <w:r>
        <w:rPr>
          <w:rFonts w:hint="eastAsia" w:ascii="PMingLiU" w:eastAsia="PMingLiU"/>
          <w:spacing w:val="-6"/>
          <w:sz w:val="32"/>
        </w:rPr>
        <w:t xml:space="preserve">100 </w:t>
      </w:r>
      <w:r>
        <w:rPr>
          <w:spacing w:val="-3"/>
          <w:w w:val="105"/>
          <w:sz w:val="32"/>
        </w:rPr>
        <w:t>万元一次性奖励。</w:t>
      </w:r>
      <w:r>
        <w:rPr>
          <w:w w:val="105"/>
          <w:sz w:val="32"/>
        </w:rPr>
        <w:t>（</w:t>
      </w:r>
      <w:r>
        <w:rPr>
          <w:spacing w:val="-2"/>
          <w:w w:val="105"/>
          <w:sz w:val="32"/>
        </w:rPr>
        <w:t>区经委</w:t>
      </w:r>
      <w:r>
        <w:rPr>
          <w:w w:val="105"/>
          <w:sz w:val="32"/>
        </w:rPr>
        <w:t>）</w:t>
      </w:r>
    </w:p>
    <w:p>
      <w:pPr>
        <w:pStyle w:val="14"/>
        <w:numPr>
          <w:ilvl w:val="0"/>
          <w:numId w:val="12"/>
        </w:numPr>
        <w:tabs>
          <w:tab w:val="left" w:pos="1555"/>
        </w:tabs>
        <w:spacing w:before="49" w:line="297" w:lineRule="auto"/>
        <w:ind w:right="271" w:firstLine="638"/>
        <w:jc w:val="both"/>
        <w:rPr>
          <w:sz w:val="32"/>
        </w:rPr>
      </w:pPr>
      <w:r>
        <w:rPr>
          <w:spacing w:val="-1"/>
          <w:sz w:val="32"/>
        </w:rPr>
        <w:t>对首次获得市软件和信息服务业产业基地挂牌的园区</w:t>
      </w:r>
      <w:r>
        <w:rPr>
          <w:spacing w:val="-12"/>
          <w:sz w:val="32"/>
        </w:rPr>
        <w:t xml:space="preserve">企业，给予一次性 </w:t>
      </w:r>
      <w:r>
        <w:rPr>
          <w:rFonts w:hint="eastAsia" w:ascii="PMingLiU" w:eastAsia="PMingLiU"/>
          <w:sz w:val="32"/>
        </w:rPr>
        <w:t>50</w:t>
      </w:r>
      <w:r>
        <w:rPr>
          <w:rFonts w:hint="eastAsia" w:ascii="PMingLiU" w:eastAsia="PMingLiU"/>
          <w:spacing w:val="-6"/>
          <w:sz w:val="32"/>
        </w:rPr>
        <w:t xml:space="preserve"> </w:t>
      </w:r>
      <w:r>
        <w:rPr>
          <w:spacing w:val="-35"/>
          <w:sz w:val="32"/>
        </w:rPr>
        <w:t>万元奖励。</w:t>
      </w:r>
      <w:r>
        <w:rPr>
          <w:spacing w:val="-5"/>
          <w:sz w:val="32"/>
        </w:rPr>
        <w:t>（</w:t>
      </w:r>
      <w:r>
        <w:rPr>
          <w:sz w:val="32"/>
        </w:rPr>
        <w:t>区科委）</w:t>
      </w:r>
    </w:p>
    <w:p>
      <w:pPr>
        <w:pStyle w:val="14"/>
        <w:numPr>
          <w:ilvl w:val="0"/>
          <w:numId w:val="12"/>
        </w:numPr>
        <w:tabs>
          <w:tab w:val="left" w:pos="1556"/>
        </w:tabs>
        <w:spacing w:before="8"/>
        <w:ind w:left="1555" w:hanging="809"/>
        <w:rPr>
          <w:sz w:val="32"/>
        </w:rPr>
      </w:pPr>
      <w:r>
        <w:rPr>
          <w:sz w:val="32"/>
        </w:rPr>
        <w:t>对开展并申报软件和信息服务领域行业性试点示范区</w:t>
      </w:r>
    </w:p>
    <w:p>
      <w:pPr>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0" w:lineRule="auto"/>
        <w:ind w:left="108" w:right="108"/>
      </w:pPr>
      <w:r>
        <w:rPr>
          <w:spacing w:val="-22"/>
        </w:rPr>
        <w:t xml:space="preserve">建设的企业，按国家级、市级、区级，分别给予一次性 </w:t>
      </w:r>
      <w:r>
        <w:rPr>
          <w:rFonts w:hint="eastAsia" w:ascii="PMingLiU" w:eastAsia="PMingLiU"/>
        </w:rPr>
        <w:t xml:space="preserve">100 </w:t>
      </w:r>
      <w:r>
        <w:rPr>
          <w:spacing w:val="-6"/>
        </w:rPr>
        <w:t>万元、</w:t>
      </w:r>
      <w:r>
        <w:rPr>
          <w:rFonts w:hint="eastAsia" w:ascii="PMingLiU" w:eastAsia="PMingLiU"/>
          <w:w w:val="105"/>
        </w:rPr>
        <w:t xml:space="preserve">60 </w:t>
      </w:r>
      <w:r>
        <w:rPr>
          <w:w w:val="105"/>
        </w:rPr>
        <w:t>万元、</w:t>
      </w:r>
      <w:r>
        <w:rPr>
          <w:rFonts w:hint="eastAsia" w:ascii="PMingLiU" w:eastAsia="PMingLiU"/>
          <w:w w:val="105"/>
        </w:rPr>
        <w:t xml:space="preserve">30 </w:t>
      </w:r>
      <w:r>
        <w:rPr>
          <w:spacing w:val="-35"/>
          <w:w w:val="105"/>
        </w:rPr>
        <w:t>万元补贴。</w:t>
      </w:r>
      <w:r>
        <w:rPr>
          <w:w w:val="105"/>
        </w:rPr>
        <w:t>（</w:t>
      </w:r>
      <w:r>
        <w:rPr>
          <w:spacing w:val="-2"/>
          <w:w w:val="105"/>
        </w:rPr>
        <w:t>区科委</w:t>
      </w:r>
      <w:r>
        <w:rPr>
          <w:w w:val="105"/>
        </w:rPr>
        <w:t>）</w:t>
      </w:r>
    </w:p>
    <w:p>
      <w:pPr>
        <w:pStyle w:val="13"/>
        <w:numPr>
          <w:ilvl w:val="0"/>
          <w:numId w:val="1"/>
        </w:numPr>
        <w:tabs>
          <w:tab w:val="left" w:pos="1397"/>
        </w:tabs>
        <w:spacing w:line="487" w:lineRule="exact"/>
        <w:ind w:left="1396" w:hanging="645"/>
        <w:jc w:val="left"/>
      </w:pPr>
      <w:r>
        <w:t>民用航空</w:t>
      </w:r>
    </w:p>
    <w:p>
      <w:pPr>
        <w:pStyle w:val="2"/>
        <w:spacing w:before="74" w:line="314" w:lineRule="auto"/>
        <w:ind w:left="109" w:right="266" w:firstLine="638"/>
        <w:jc w:val="both"/>
      </w:pPr>
      <w:r>
        <w:rPr>
          <w:spacing w:val="-12"/>
        </w:rPr>
        <w:t>根据企业持商照飞行员数量向企业提供专项扶持，按每名飞</w:t>
      </w:r>
      <w:r>
        <w:rPr>
          <w:spacing w:val="-14"/>
        </w:rPr>
        <w:t xml:space="preserve">行员每年 </w:t>
      </w:r>
      <w:r>
        <w:rPr>
          <w:rFonts w:hint="eastAsia" w:ascii="PMingLiU" w:eastAsia="PMingLiU"/>
        </w:rPr>
        <w:t xml:space="preserve">2 </w:t>
      </w:r>
      <w:r>
        <w:rPr>
          <w:spacing w:val="-15"/>
        </w:rPr>
        <w:t xml:space="preserve">万元标准计算，每年每家企业扶持最高不超过 </w:t>
      </w:r>
      <w:r>
        <w:rPr>
          <w:rFonts w:hint="eastAsia" w:ascii="PMingLiU" w:eastAsia="PMingLiU"/>
        </w:rPr>
        <w:t xml:space="preserve">100 </w:t>
      </w:r>
      <w:r>
        <w:rPr>
          <w:spacing w:val="-13"/>
        </w:rPr>
        <w:t>万</w:t>
      </w:r>
      <w:r>
        <w:rPr>
          <w:w w:val="105"/>
        </w:rPr>
        <w:t>元。（</w:t>
      </w:r>
      <w:r>
        <w:rPr>
          <w:spacing w:val="-2"/>
          <w:w w:val="105"/>
        </w:rPr>
        <w:t>区经委</w:t>
      </w:r>
      <w:r>
        <w:rPr>
          <w:w w:val="105"/>
        </w:rPr>
        <w:t>）</w:t>
      </w:r>
    </w:p>
    <w:p>
      <w:pPr>
        <w:pStyle w:val="13"/>
        <w:numPr>
          <w:ilvl w:val="0"/>
          <w:numId w:val="1"/>
        </w:numPr>
        <w:tabs>
          <w:tab w:val="left" w:pos="1397"/>
        </w:tabs>
        <w:spacing w:line="507" w:lineRule="exact"/>
        <w:ind w:left="1396" w:hanging="645"/>
        <w:jc w:val="left"/>
      </w:pPr>
      <w:r>
        <w:t>北斗导航</w:t>
      </w:r>
    </w:p>
    <w:p>
      <w:pPr>
        <w:pStyle w:val="2"/>
        <w:spacing w:before="74" w:line="319" w:lineRule="auto"/>
        <w:ind w:left="109" w:right="261" w:firstLine="638"/>
        <w:jc w:val="both"/>
      </w:pPr>
      <w:r>
        <w:rPr>
          <w:spacing w:val="-10"/>
          <w:w w:val="95"/>
        </w:rPr>
        <w:t>北斗导航领域重点科技创新项目配套支持：在</w:t>
      </w:r>
      <w:r>
        <w:rPr>
          <w:rFonts w:hint="eastAsia" w:ascii="PMingLiU" w:hAnsi="PMingLiU" w:eastAsia="PMingLiU"/>
          <w:spacing w:val="-9"/>
          <w:w w:val="85"/>
        </w:rPr>
        <w:t>“</w:t>
      </w:r>
      <w:r>
        <w:rPr>
          <w:w w:val="95"/>
        </w:rPr>
        <w:t>十三五</w:t>
      </w:r>
      <w:r>
        <w:rPr>
          <w:rFonts w:hint="eastAsia" w:ascii="PMingLiU" w:hAnsi="PMingLiU" w:eastAsia="PMingLiU"/>
          <w:spacing w:val="-4"/>
          <w:w w:val="85"/>
        </w:rPr>
        <w:t>”</w:t>
      </w:r>
      <w:r>
        <w:rPr>
          <w:w w:val="95"/>
        </w:rPr>
        <w:t>期间</w:t>
      </w:r>
      <w:r>
        <w:rPr>
          <w:spacing w:val="-14"/>
        </w:rPr>
        <w:t>对北斗导航领域落地青浦的国家、市级重大科技创新专项框架下的公共创新平台研发建设项目、上海北斗导航创新研究院牵头组</w:t>
      </w:r>
      <w:r>
        <w:rPr>
          <w:spacing w:val="3"/>
        </w:rPr>
        <w:t>织实施的前瞻性科技创新项目以及青浦区企业竞争获得的北斗</w:t>
      </w:r>
      <w:r>
        <w:rPr>
          <w:spacing w:val="-10"/>
        </w:rPr>
        <w:t>导航领域重点科技创新项目。对获得国家、市级的项目，区财政</w:t>
      </w:r>
      <w:r>
        <w:rPr>
          <w:spacing w:val="-6"/>
        </w:rPr>
        <w:t xml:space="preserve">按上级部门核准的资助金额给予 </w:t>
      </w:r>
      <w:r>
        <w:rPr>
          <w:rFonts w:hint="eastAsia" w:ascii="PMingLiU" w:hAnsi="PMingLiU" w:eastAsia="PMingLiU"/>
        </w:rPr>
        <w:t xml:space="preserve">1:1 </w:t>
      </w:r>
      <w:r>
        <w:t xml:space="preserve">匹配，原则上不超过 </w:t>
      </w:r>
      <w:r>
        <w:rPr>
          <w:rFonts w:hint="eastAsia" w:ascii="PMingLiU" w:hAnsi="PMingLiU" w:eastAsia="PMingLiU"/>
        </w:rPr>
        <w:t xml:space="preserve">1000 </w:t>
      </w:r>
      <w:r>
        <w:t>万元。</w:t>
      </w:r>
      <w:r>
        <w:rPr>
          <w:spacing w:val="-5"/>
        </w:rPr>
        <w:t>（</w:t>
      </w:r>
      <w:r>
        <w:rPr>
          <w:spacing w:val="-2"/>
        </w:rPr>
        <w:t>区科委</w:t>
      </w:r>
      <w:r>
        <w:t>）</w:t>
      </w:r>
    </w:p>
    <w:p>
      <w:pPr>
        <w:pStyle w:val="13"/>
        <w:numPr>
          <w:ilvl w:val="0"/>
          <w:numId w:val="1"/>
        </w:numPr>
        <w:tabs>
          <w:tab w:val="left" w:pos="1397"/>
        </w:tabs>
        <w:spacing w:line="487" w:lineRule="exact"/>
        <w:ind w:left="1396" w:hanging="645"/>
        <w:jc w:val="left"/>
      </w:pPr>
      <w:r>
        <w:t>软件信息</w:t>
      </w:r>
    </w:p>
    <w:p>
      <w:pPr>
        <w:pStyle w:val="14"/>
        <w:numPr>
          <w:ilvl w:val="0"/>
          <w:numId w:val="13"/>
        </w:numPr>
        <w:tabs>
          <w:tab w:val="left" w:pos="1551"/>
        </w:tabs>
        <w:spacing w:before="74" w:line="309" w:lineRule="auto"/>
        <w:ind w:right="107" w:firstLine="638"/>
        <w:jc w:val="left"/>
        <w:rPr>
          <w:sz w:val="32"/>
        </w:rPr>
      </w:pPr>
      <w:r>
        <w:rPr>
          <w:spacing w:val="-10"/>
          <w:sz w:val="32"/>
        </w:rPr>
        <w:t xml:space="preserve">经主管部门认定，对荣获国家级创新中心、研究中心 </w:t>
      </w:r>
      <w:r>
        <w:rPr>
          <w:spacing w:val="-13"/>
          <w:sz w:val="32"/>
        </w:rPr>
        <w:t>、实验室、服务平台、创新基地等的企业，区财政根据立项单位</w:t>
      </w:r>
      <w:r>
        <w:rPr>
          <w:spacing w:val="-16"/>
          <w:w w:val="105"/>
          <w:sz w:val="32"/>
        </w:rPr>
        <w:t xml:space="preserve">财政资助资金给予 </w:t>
      </w:r>
      <w:r>
        <w:rPr>
          <w:rFonts w:hint="eastAsia" w:ascii="PMingLiU" w:eastAsia="PMingLiU"/>
          <w:w w:val="105"/>
          <w:sz w:val="32"/>
        </w:rPr>
        <w:t>1:0.5</w:t>
      </w:r>
      <w:r>
        <w:rPr>
          <w:rFonts w:hint="eastAsia" w:ascii="PMingLiU" w:eastAsia="PMingLiU"/>
          <w:spacing w:val="-56"/>
          <w:w w:val="105"/>
          <w:sz w:val="32"/>
        </w:rPr>
        <w:t xml:space="preserve"> </w:t>
      </w:r>
      <w:r>
        <w:rPr>
          <w:spacing w:val="-15"/>
          <w:w w:val="105"/>
          <w:sz w:val="32"/>
        </w:rPr>
        <w:t xml:space="preserve">匹配支持，最高不超过 </w:t>
      </w:r>
      <w:r>
        <w:rPr>
          <w:rFonts w:hint="eastAsia" w:ascii="PMingLiU" w:eastAsia="PMingLiU"/>
          <w:w w:val="105"/>
          <w:sz w:val="32"/>
        </w:rPr>
        <w:t>500</w:t>
      </w:r>
      <w:r>
        <w:rPr>
          <w:rFonts w:hint="eastAsia" w:ascii="PMingLiU" w:eastAsia="PMingLiU"/>
          <w:spacing w:val="-57"/>
          <w:w w:val="105"/>
          <w:sz w:val="32"/>
        </w:rPr>
        <w:t xml:space="preserve"> </w:t>
      </w:r>
      <w:r>
        <w:rPr>
          <w:w w:val="105"/>
          <w:sz w:val="32"/>
        </w:rPr>
        <w:t>万元。（</w:t>
      </w:r>
      <w:r>
        <w:rPr>
          <w:spacing w:val="-5"/>
          <w:w w:val="105"/>
          <w:sz w:val="32"/>
        </w:rPr>
        <w:t>区</w:t>
      </w:r>
      <w:r>
        <w:rPr>
          <w:w w:val="105"/>
          <w:sz w:val="32"/>
        </w:rPr>
        <w:t>科委）</w:t>
      </w:r>
    </w:p>
    <w:p>
      <w:pPr>
        <w:pStyle w:val="14"/>
        <w:numPr>
          <w:ilvl w:val="0"/>
          <w:numId w:val="13"/>
        </w:numPr>
        <w:tabs>
          <w:tab w:val="left" w:pos="1556"/>
        </w:tabs>
        <w:spacing w:before="29" w:line="300" w:lineRule="auto"/>
        <w:ind w:right="265" w:firstLine="638"/>
        <w:jc w:val="both"/>
        <w:rPr>
          <w:sz w:val="32"/>
        </w:rPr>
      </w:pPr>
      <w:r>
        <w:rPr>
          <w:sz w:val="32"/>
        </w:rPr>
        <w:t>对在本区开展经营活动的企业发生的网络通信费用、</w:t>
      </w:r>
      <w:r>
        <w:rPr>
          <w:spacing w:val="-8"/>
          <w:sz w:val="32"/>
        </w:rPr>
        <w:t xml:space="preserve">服务器托管费用，超过 </w:t>
      </w:r>
      <w:r>
        <w:rPr>
          <w:rFonts w:hint="eastAsia" w:ascii="PMingLiU" w:eastAsia="PMingLiU"/>
          <w:sz w:val="32"/>
        </w:rPr>
        <w:t>30</w:t>
      </w:r>
      <w:r>
        <w:rPr>
          <w:rFonts w:hint="eastAsia" w:ascii="PMingLiU" w:eastAsia="PMingLiU"/>
          <w:spacing w:val="29"/>
          <w:sz w:val="32"/>
        </w:rPr>
        <w:t xml:space="preserve"> </w:t>
      </w:r>
      <w:r>
        <w:rPr>
          <w:spacing w:val="-8"/>
          <w:sz w:val="32"/>
        </w:rPr>
        <w:t xml:space="preserve">万元的部分，予以 </w:t>
      </w:r>
      <w:r>
        <w:rPr>
          <w:rFonts w:hint="eastAsia" w:ascii="PMingLiU" w:eastAsia="PMingLiU"/>
          <w:spacing w:val="-4"/>
          <w:sz w:val="32"/>
        </w:rPr>
        <w:t>50%</w:t>
      </w:r>
      <w:r>
        <w:rPr>
          <w:spacing w:val="-3"/>
          <w:sz w:val="32"/>
        </w:rPr>
        <w:t>补贴，可连续</w:t>
      </w:r>
      <w:r>
        <w:rPr>
          <w:spacing w:val="-21"/>
          <w:sz w:val="32"/>
        </w:rPr>
        <w:t xml:space="preserve">申报 </w:t>
      </w:r>
      <w:r>
        <w:rPr>
          <w:rFonts w:hint="eastAsia" w:ascii="PMingLiU" w:eastAsia="PMingLiU"/>
          <w:sz w:val="32"/>
        </w:rPr>
        <w:t>3</w:t>
      </w:r>
      <w:r>
        <w:rPr>
          <w:rFonts w:hint="eastAsia" w:ascii="PMingLiU" w:eastAsia="PMingLiU"/>
          <w:spacing w:val="12"/>
          <w:sz w:val="32"/>
        </w:rPr>
        <w:t xml:space="preserve"> </w:t>
      </w:r>
      <w:r>
        <w:rPr>
          <w:spacing w:val="-16"/>
          <w:sz w:val="32"/>
        </w:rPr>
        <w:t xml:space="preserve">年，每年最高不超过 </w:t>
      </w:r>
      <w:r>
        <w:rPr>
          <w:rFonts w:hint="eastAsia" w:ascii="PMingLiU" w:eastAsia="PMingLiU"/>
          <w:sz w:val="32"/>
        </w:rPr>
        <w:t>100</w:t>
      </w:r>
      <w:r>
        <w:rPr>
          <w:rFonts w:hint="eastAsia" w:ascii="PMingLiU" w:eastAsia="PMingLiU"/>
          <w:spacing w:val="12"/>
          <w:sz w:val="32"/>
        </w:rPr>
        <w:t xml:space="preserve"> </w:t>
      </w:r>
      <w:r>
        <w:rPr>
          <w:spacing w:val="-10"/>
          <w:sz w:val="32"/>
        </w:rPr>
        <w:t>万元；企业使用软件开发云等服</w:t>
      </w:r>
    </w:p>
    <w:p>
      <w:pPr>
        <w:spacing w:line="300"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line="300" w:lineRule="auto"/>
        <w:ind w:left="108" w:right="108"/>
        <w:jc w:val="both"/>
      </w:pPr>
      <w:r>
        <w:rPr>
          <w:spacing w:val="-40"/>
        </w:rPr>
        <w:t xml:space="preserve">务，第 </w:t>
      </w:r>
      <w:r>
        <w:rPr>
          <w:rFonts w:hint="eastAsia" w:ascii="PMingLiU" w:eastAsia="PMingLiU"/>
        </w:rPr>
        <w:t xml:space="preserve">1-2 </w:t>
      </w:r>
      <w:r>
        <w:rPr>
          <w:spacing w:val="-18"/>
        </w:rPr>
        <w:t xml:space="preserve">年服务费全额补贴、第 </w:t>
      </w:r>
      <w:r>
        <w:rPr>
          <w:rFonts w:hint="eastAsia" w:ascii="PMingLiU" w:eastAsia="PMingLiU"/>
          <w:spacing w:val="-3"/>
        </w:rPr>
        <w:t xml:space="preserve">3-5 </w:t>
      </w:r>
      <w:r>
        <w:rPr>
          <w:spacing w:val="-10"/>
        </w:rPr>
        <w:t xml:space="preserve">年每年服务费 </w:t>
      </w:r>
      <w:r>
        <w:rPr>
          <w:rFonts w:hint="eastAsia" w:ascii="PMingLiU" w:eastAsia="PMingLiU"/>
          <w:spacing w:val="-4"/>
        </w:rPr>
        <w:t>50%</w:t>
      </w:r>
      <w:r>
        <w:rPr>
          <w:spacing w:val="-5"/>
        </w:rPr>
        <w:t xml:space="preserve">的补贴， </w:t>
      </w:r>
      <w:r>
        <w:rPr>
          <w:spacing w:val="-15"/>
          <w:w w:val="105"/>
        </w:rPr>
        <w:t xml:space="preserve">每年最高不超过 </w:t>
      </w:r>
      <w:r>
        <w:rPr>
          <w:rFonts w:hint="eastAsia" w:ascii="PMingLiU" w:eastAsia="PMingLiU"/>
          <w:w w:val="105"/>
        </w:rPr>
        <w:t xml:space="preserve">100 </w:t>
      </w:r>
      <w:r>
        <w:rPr>
          <w:spacing w:val="-55"/>
          <w:w w:val="105"/>
        </w:rPr>
        <w:t>万元。</w:t>
      </w:r>
      <w:r>
        <w:rPr>
          <w:w w:val="105"/>
        </w:rPr>
        <w:t>（</w:t>
      </w:r>
      <w:r>
        <w:rPr>
          <w:spacing w:val="-2"/>
          <w:w w:val="105"/>
        </w:rPr>
        <w:t>区科委</w:t>
      </w:r>
      <w:r>
        <w:rPr>
          <w:w w:val="105"/>
        </w:rPr>
        <w:t>）</w:t>
      </w:r>
    </w:p>
    <w:p>
      <w:pPr>
        <w:pStyle w:val="14"/>
        <w:numPr>
          <w:ilvl w:val="0"/>
          <w:numId w:val="13"/>
        </w:numPr>
        <w:tabs>
          <w:tab w:val="left" w:pos="1555"/>
        </w:tabs>
        <w:spacing w:line="300" w:lineRule="auto"/>
        <w:ind w:left="108" w:right="271" w:firstLine="638"/>
        <w:jc w:val="both"/>
        <w:rPr>
          <w:sz w:val="32"/>
        </w:rPr>
      </w:pPr>
      <w:r>
        <w:rPr>
          <w:spacing w:val="-1"/>
          <w:sz w:val="32"/>
        </w:rPr>
        <w:t>对领军企业的高新技术成果转化项目研发投入经评估</w:t>
      </w:r>
      <w:r>
        <w:rPr>
          <w:spacing w:val="-26"/>
          <w:w w:val="105"/>
          <w:sz w:val="32"/>
        </w:rPr>
        <w:t xml:space="preserve">后予以 </w:t>
      </w:r>
      <w:r>
        <w:rPr>
          <w:rFonts w:hint="eastAsia" w:ascii="PMingLiU" w:eastAsia="PMingLiU"/>
          <w:spacing w:val="-3"/>
          <w:w w:val="105"/>
          <w:sz w:val="32"/>
        </w:rPr>
        <w:t>10%</w:t>
      </w:r>
      <w:r>
        <w:rPr>
          <w:spacing w:val="-14"/>
          <w:w w:val="105"/>
          <w:sz w:val="32"/>
        </w:rPr>
        <w:t xml:space="preserve">的补贴，最高不超过 </w:t>
      </w:r>
      <w:r>
        <w:rPr>
          <w:rFonts w:hint="eastAsia" w:ascii="PMingLiU" w:eastAsia="PMingLiU"/>
          <w:w w:val="105"/>
          <w:sz w:val="32"/>
        </w:rPr>
        <w:t>500</w:t>
      </w:r>
      <w:r>
        <w:rPr>
          <w:rFonts w:hint="eastAsia" w:ascii="PMingLiU" w:eastAsia="PMingLiU"/>
          <w:spacing w:val="-23"/>
          <w:w w:val="105"/>
          <w:sz w:val="32"/>
        </w:rPr>
        <w:t xml:space="preserve"> </w:t>
      </w:r>
      <w:r>
        <w:rPr>
          <w:spacing w:val="-55"/>
          <w:w w:val="105"/>
          <w:sz w:val="32"/>
        </w:rPr>
        <w:t>万元。</w:t>
      </w:r>
      <w:r>
        <w:rPr>
          <w:w w:val="105"/>
          <w:sz w:val="32"/>
        </w:rPr>
        <w:t>（</w:t>
      </w:r>
      <w:r>
        <w:rPr>
          <w:spacing w:val="-2"/>
          <w:w w:val="105"/>
          <w:sz w:val="32"/>
        </w:rPr>
        <w:t>区科委</w:t>
      </w:r>
      <w:r>
        <w:rPr>
          <w:w w:val="105"/>
          <w:sz w:val="32"/>
        </w:rPr>
        <w:t>）</w:t>
      </w:r>
    </w:p>
    <w:p>
      <w:pPr>
        <w:pStyle w:val="14"/>
        <w:numPr>
          <w:ilvl w:val="0"/>
          <w:numId w:val="13"/>
        </w:numPr>
        <w:tabs>
          <w:tab w:val="left" w:pos="1555"/>
        </w:tabs>
        <w:spacing w:before="4" w:line="307" w:lineRule="auto"/>
        <w:ind w:left="108" w:right="224" w:firstLine="638"/>
        <w:jc w:val="both"/>
        <w:rPr>
          <w:sz w:val="32"/>
        </w:rPr>
      </w:pPr>
      <w:r>
        <w:rPr>
          <w:sz w:val="32"/>
        </w:rPr>
        <w:t>针对以移动互联网、大数据、物联网、云计算、人工</w:t>
      </w:r>
      <w:r>
        <w:rPr>
          <w:spacing w:val="-9"/>
          <w:sz w:val="32"/>
        </w:rPr>
        <w:t>智能等新一代信息技术</w:t>
      </w:r>
      <w:r>
        <w:rPr>
          <w:sz w:val="32"/>
        </w:rPr>
        <w:t>（</w:t>
      </w:r>
      <w:r>
        <w:rPr>
          <w:spacing w:val="-4"/>
          <w:sz w:val="32"/>
        </w:rPr>
        <w:t>含软件与信息服务</w:t>
      </w:r>
      <w:r>
        <w:rPr>
          <w:spacing w:val="-58"/>
          <w:sz w:val="32"/>
        </w:rPr>
        <w:t>）</w:t>
      </w:r>
      <w:r>
        <w:rPr>
          <w:spacing w:val="-4"/>
          <w:sz w:val="32"/>
        </w:rPr>
        <w:t>为主要业务发展方</w:t>
      </w:r>
      <w:r>
        <w:rPr>
          <w:spacing w:val="-8"/>
          <w:sz w:val="32"/>
        </w:rPr>
        <w:t xml:space="preserve">向，获市级项目立项，按照 </w:t>
      </w:r>
      <w:r>
        <w:rPr>
          <w:rFonts w:hint="eastAsia" w:ascii="PMingLiU" w:eastAsia="PMingLiU"/>
          <w:sz w:val="32"/>
        </w:rPr>
        <w:t>1:0.5</w:t>
      </w:r>
      <w:r>
        <w:rPr>
          <w:rFonts w:hint="eastAsia" w:ascii="PMingLiU" w:eastAsia="PMingLiU"/>
          <w:spacing w:val="42"/>
          <w:sz w:val="32"/>
        </w:rPr>
        <w:t xml:space="preserve"> </w:t>
      </w:r>
      <w:r>
        <w:rPr>
          <w:spacing w:val="-4"/>
          <w:sz w:val="32"/>
        </w:rPr>
        <w:t>给予配套扶持资金，最高不超</w:t>
      </w:r>
      <w:r>
        <w:rPr>
          <w:spacing w:val="-32"/>
          <w:sz w:val="32"/>
        </w:rPr>
        <w:t xml:space="preserve">过 </w:t>
      </w:r>
      <w:r>
        <w:rPr>
          <w:rFonts w:hint="eastAsia" w:ascii="PMingLiU" w:eastAsia="PMingLiU"/>
          <w:sz w:val="32"/>
        </w:rPr>
        <w:t>300</w:t>
      </w:r>
      <w:r>
        <w:rPr>
          <w:rFonts w:hint="eastAsia" w:ascii="PMingLiU" w:eastAsia="PMingLiU"/>
          <w:spacing w:val="13"/>
          <w:sz w:val="32"/>
        </w:rPr>
        <w:t xml:space="preserve"> </w:t>
      </w:r>
      <w:r>
        <w:rPr>
          <w:spacing w:val="-9"/>
          <w:sz w:val="32"/>
        </w:rPr>
        <w:t xml:space="preserve">万元；获国家级项目立项，按照 </w:t>
      </w:r>
      <w:r>
        <w:rPr>
          <w:rFonts w:hint="eastAsia" w:ascii="PMingLiU" w:eastAsia="PMingLiU"/>
          <w:sz w:val="32"/>
        </w:rPr>
        <w:t>1:1</w:t>
      </w:r>
      <w:r>
        <w:rPr>
          <w:rFonts w:hint="eastAsia" w:ascii="PMingLiU" w:eastAsia="PMingLiU"/>
          <w:spacing w:val="15"/>
          <w:sz w:val="32"/>
        </w:rPr>
        <w:t xml:space="preserve"> </w:t>
      </w:r>
      <w:r>
        <w:rPr>
          <w:spacing w:val="-5"/>
          <w:sz w:val="32"/>
        </w:rPr>
        <w:t xml:space="preserve">给予配套扶持资金， </w:t>
      </w:r>
      <w:r>
        <w:rPr>
          <w:spacing w:val="-17"/>
          <w:w w:val="105"/>
          <w:sz w:val="32"/>
        </w:rPr>
        <w:t xml:space="preserve">最高不超过 </w:t>
      </w:r>
      <w:r>
        <w:rPr>
          <w:rFonts w:hint="eastAsia" w:ascii="PMingLiU" w:eastAsia="PMingLiU"/>
          <w:w w:val="105"/>
          <w:sz w:val="32"/>
        </w:rPr>
        <w:t>500</w:t>
      </w:r>
      <w:r>
        <w:rPr>
          <w:rFonts w:hint="eastAsia" w:ascii="PMingLiU" w:eastAsia="PMingLiU"/>
          <w:spacing w:val="-12"/>
          <w:w w:val="105"/>
          <w:sz w:val="32"/>
        </w:rPr>
        <w:t xml:space="preserve"> </w:t>
      </w:r>
      <w:r>
        <w:rPr>
          <w:spacing w:val="-55"/>
          <w:w w:val="105"/>
          <w:sz w:val="32"/>
        </w:rPr>
        <w:t>万元。</w:t>
      </w:r>
      <w:r>
        <w:rPr>
          <w:w w:val="105"/>
          <w:sz w:val="32"/>
        </w:rPr>
        <w:t>（</w:t>
      </w:r>
      <w:r>
        <w:rPr>
          <w:spacing w:val="-2"/>
          <w:w w:val="105"/>
          <w:sz w:val="32"/>
        </w:rPr>
        <w:t>区科委</w:t>
      </w:r>
      <w:r>
        <w:rPr>
          <w:w w:val="105"/>
          <w:sz w:val="32"/>
        </w:rPr>
        <w:t>）</w:t>
      </w:r>
    </w:p>
    <w:p>
      <w:pPr>
        <w:pStyle w:val="14"/>
        <w:numPr>
          <w:ilvl w:val="0"/>
          <w:numId w:val="13"/>
        </w:numPr>
        <w:tabs>
          <w:tab w:val="left" w:pos="1617"/>
        </w:tabs>
        <w:spacing w:line="429" w:lineRule="exact"/>
        <w:ind w:left="1616" w:hanging="804"/>
        <w:jc w:val="left"/>
        <w:rPr>
          <w:rFonts w:ascii="PMingLiU" w:eastAsia="PMingLiU"/>
          <w:sz w:val="32"/>
        </w:rPr>
      </w:pPr>
      <w:r>
        <w:rPr>
          <w:spacing w:val="-21"/>
          <w:w w:val="105"/>
          <w:sz w:val="32"/>
        </w:rPr>
        <w:t xml:space="preserve">对申请 </w:t>
      </w:r>
      <w:r>
        <w:rPr>
          <w:rFonts w:hint="eastAsia" w:ascii="PMingLiU" w:eastAsia="PMingLiU"/>
          <w:spacing w:val="-3"/>
          <w:w w:val="105"/>
          <w:sz w:val="32"/>
        </w:rPr>
        <w:t>CMM/CMMI3</w:t>
      </w:r>
      <w:r>
        <w:rPr>
          <w:spacing w:val="-130"/>
          <w:w w:val="105"/>
          <w:sz w:val="32"/>
        </w:rPr>
        <w:t>、</w:t>
      </w:r>
      <w:r>
        <w:rPr>
          <w:rFonts w:hint="eastAsia" w:ascii="PMingLiU" w:eastAsia="PMingLiU"/>
          <w:w w:val="105"/>
          <w:sz w:val="32"/>
        </w:rPr>
        <w:t>CMM/CMMI4</w:t>
      </w:r>
      <w:r>
        <w:rPr>
          <w:rFonts w:hint="eastAsia" w:ascii="PMingLiU" w:eastAsia="PMingLiU"/>
          <w:spacing w:val="-4"/>
          <w:w w:val="105"/>
          <w:sz w:val="32"/>
        </w:rPr>
        <w:t xml:space="preserve"> </w:t>
      </w:r>
      <w:r>
        <w:rPr>
          <w:spacing w:val="-38"/>
          <w:w w:val="105"/>
          <w:sz w:val="32"/>
        </w:rPr>
        <w:t xml:space="preserve">和 </w:t>
      </w:r>
      <w:r>
        <w:rPr>
          <w:rFonts w:hint="eastAsia" w:ascii="PMingLiU" w:eastAsia="PMingLiU"/>
          <w:spacing w:val="-3"/>
          <w:w w:val="105"/>
          <w:sz w:val="32"/>
        </w:rPr>
        <w:t>CMM/CMMI5</w:t>
      </w:r>
    </w:p>
    <w:p>
      <w:pPr>
        <w:pStyle w:val="2"/>
        <w:spacing w:before="114" w:line="326" w:lineRule="auto"/>
        <w:ind w:left="108" w:right="267"/>
      </w:pPr>
      <w:r>
        <w:t>（</w:t>
      </w:r>
      <w:r>
        <w:rPr>
          <w:spacing w:val="-4"/>
        </w:rPr>
        <w:t>软件能力成熟度模型</w:t>
      </w:r>
      <w:r>
        <w:rPr>
          <w:spacing w:val="-39"/>
        </w:rPr>
        <w:t>）</w:t>
      </w:r>
      <w:r>
        <w:rPr>
          <w:spacing w:val="-12"/>
        </w:rPr>
        <w:t>级认证的企业，经相关部门审查后，分</w:t>
      </w:r>
      <w:r>
        <w:rPr>
          <w:spacing w:val="-19"/>
        </w:rPr>
        <w:t xml:space="preserve">别给予 </w:t>
      </w:r>
      <w:r>
        <w:rPr>
          <w:rFonts w:hint="eastAsia" w:ascii="PMingLiU" w:eastAsia="PMingLiU"/>
        </w:rPr>
        <w:t xml:space="preserve">30 </w:t>
      </w:r>
      <w:r>
        <w:rPr>
          <w:spacing w:val="-2"/>
        </w:rPr>
        <w:t>万元、</w:t>
      </w:r>
      <w:r>
        <w:rPr>
          <w:rFonts w:hint="eastAsia" w:ascii="PMingLiU" w:eastAsia="PMingLiU"/>
        </w:rPr>
        <w:t xml:space="preserve">60 </w:t>
      </w:r>
      <w:r>
        <w:rPr>
          <w:spacing w:val="-2"/>
        </w:rPr>
        <w:t>万元、</w:t>
      </w:r>
      <w:r>
        <w:rPr>
          <w:rFonts w:hint="eastAsia" w:ascii="PMingLiU" w:eastAsia="PMingLiU"/>
        </w:rPr>
        <w:t xml:space="preserve">90 </w:t>
      </w:r>
      <w:r>
        <w:rPr>
          <w:spacing w:val="-35"/>
        </w:rPr>
        <w:t>万元补贴。</w:t>
      </w:r>
      <w:r>
        <w:t>（</w:t>
      </w:r>
      <w:r>
        <w:rPr>
          <w:spacing w:val="-2"/>
        </w:rPr>
        <w:t>区科委</w:t>
      </w:r>
      <w:r>
        <w:t>）</w:t>
      </w:r>
    </w:p>
    <w:p>
      <w:pPr>
        <w:pStyle w:val="14"/>
        <w:numPr>
          <w:ilvl w:val="0"/>
          <w:numId w:val="13"/>
        </w:numPr>
        <w:tabs>
          <w:tab w:val="left" w:pos="1618"/>
        </w:tabs>
        <w:spacing w:line="400" w:lineRule="exact"/>
        <w:ind w:left="1617" w:hanging="804"/>
        <w:jc w:val="left"/>
        <w:rPr>
          <w:sz w:val="32"/>
        </w:rPr>
      </w:pPr>
      <w:r>
        <w:rPr>
          <w:spacing w:val="-5"/>
          <w:sz w:val="32"/>
        </w:rPr>
        <w:t>经主管部门认定，在我区举办软件和信息服务业领域</w:t>
      </w:r>
    </w:p>
    <w:p>
      <w:pPr>
        <w:pStyle w:val="2"/>
        <w:spacing w:before="114" w:line="314" w:lineRule="auto"/>
        <w:ind w:left="108" w:right="108"/>
      </w:pPr>
      <w:r>
        <w:rPr>
          <w:spacing w:val="-13"/>
        </w:rPr>
        <w:t>的大型会展、专业论坛、竞赛等行业性活动的企业，每年给予活</w:t>
      </w:r>
      <w:r>
        <w:rPr>
          <w:spacing w:val="-29"/>
        </w:rPr>
        <w:t>动总投资额</w:t>
      </w:r>
      <w:r>
        <w:t>（</w:t>
      </w:r>
      <w:r>
        <w:rPr>
          <w:spacing w:val="-4"/>
        </w:rPr>
        <w:t>除去财政扶持资金</w:t>
      </w:r>
      <w:r>
        <w:rPr>
          <w:spacing w:val="-106"/>
        </w:rPr>
        <w:t>）</w:t>
      </w:r>
      <w:r>
        <w:rPr>
          <w:spacing w:val="-23"/>
        </w:rPr>
        <w:t xml:space="preserve">的 </w:t>
      </w:r>
      <w:r>
        <w:rPr>
          <w:rFonts w:hint="eastAsia" w:ascii="PMingLiU" w:eastAsia="PMingLiU"/>
          <w:spacing w:val="-27"/>
        </w:rPr>
        <w:t>50%</w:t>
      </w:r>
      <w:r>
        <w:rPr>
          <w:spacing w:val="-14"/>
        </w:rPr>
        <w:t xml:space="preserve">，最高不超过 </w:t>
      </w:r>
      <w:r>
        <w:rPr>
          <w:rFonts w:hint="eastAsia" w:ascii="PMingLiU" w:eastAsia="PMingLiU"/>
        </w:rPr>
        <w:t>100</w:t>
      </w:r>
      <w:r>
        <w:rPr>
          <w:rFonts w:hint="eastAsia" w:ascii="PMingLiU" w:eastAsia="PMingLiU"/>
          <w:spacing w:val="27"/>
        </w:rPr>
        <w:t xml:space="preserve"> </w:t>
      </w:r>
      <w:r>
        <w:rPr>
          <w:spacing w:val="-7"/>
        </w:rPr>
        <w:t xml:space="preserve">万元， </w:t>
      </w:r>
      <w:r>
        <w:rPr>
          <w:spacing w:val="-20"/>
          <w:w w:val="105"/>
        </w:rPr>
        <w:t xml:space="preserve">每年限报 </w:t>
      </w:r>
      <w:r>
        <w:rPr>
          <w:rFonts w:hint="eastAsia" w:ascii="PMingLiU" w:eastAsia="PMingLiU"/>
          <w:w w:val="105"/>
        </w:rPr>
        <w:t>1</w:t>
      </w:r>
      <w:r>
        <w:rPr>
          <w:rFonts w:hint="eastAsia" w:ascii="PMingLiU" w:eastAsia="PMingLiU"/>
          <w:spacing w:val="-11"/>
          <w:w w:val="105"/>
        </w:rPr>
        <w:t xml:space="preserve"> </w:t>
      </w:r>
      <w:r>
        <w:rPr>
          <w:spacing w:val="-82"/>
          <w:w w:val="105"/>
        </w:rPr>
        <w:t>次。</w:t>
      </w:r>
      <w:r>
        <w:rPr>
          <w:w w:val="105"/>
        </w:rPr>
        <w:t>（</w:t>
      </w:r>
      <w:r>
        <w:rPr>
          <w:spacing w:val="-2"/>
          <w:w w:val="105"/>
        </w:rPr>
        <w:t>区科委</w:t>
      </w:r>
      <w:r>
        <w:rPr>
          <w:w w:val="105"/>
        </w:rPr>
        <w:t>）</w:t>
      </w:r>
    </w:p>
    <w:p>
      <w:pPr>
        <w:pStyle w:val="14"/>
        <w:numPr>
          <w:ilvl w:val="0"/>
          <w:numId w:val="13"/>
        </w:numPr>
        <w:tabs>
          <w:tab w:val="left" w:pos="1550"/>
        </w:tabs>
        <w:spacing w:line="418" w:lineRule="exact"/>
        <w:ind w:left="1549" w:hanging="804"/>
        <w:jc w:val="left"/>
        <w:rPr>
          <w:rFonts w:ascii="PMingLiU" w:eastAsia="PMingLiU"/>
          <w:sz w:val="32"/>
        </w:rPr>
      </w:pPr>
      <w:r>
        <w:rPr>
          <w:spacing w:val="-12"/>
          <w:sz w:val="32"/>
        </w:rPr>
        <w:t xml:space="preserve">对纳入规模以上统计的企业，经核定的上一年度 </w:t>
      </w:r>
      <w:r>
        <w:rPr>
          <w:rFonts w:hint="eastAsia" w:ascii="PMingLiU" w:eastAsia="PMingLiU"/>
          <w:sz w:val="32"/>
        </w:rPr>
        <w:t>R&amp;D</w:t>
      </w:r>
    </w:p>
    <w:p>
      <w:pPr>
        <w:pStyle w:val="2"/>
        <w:spacing w:before="109" w:line="300" w:lineRule="auto"/>
        <w:ind w:left="108" w:right="267"/>
        <w:jc w:val="both"/>
      </w:pPr>
      <w:r>
        <w:rPr>
          <w:spacing w:val="-10"/>
        </w:rPr>
        <w:t xml:space="preserve">投入同比增长达 </w:t>
      </w:r>
      <w:r>
        <w:rPr>
          <w:rFonts w:hint="eastAsia" w:ascii="PMingLiU" w:eastAsia="PMingLiU"/>
        </w:rPr>
        <w:t xml:space="preserve">200 </w:t>
      </w:r>
      <w:r>
        <w:rPr>
          <w:spacing w:val="-9"/>
        </w:rPr>
        <w:t xml:space="preserve">万元及以上的，按其上一年度 </w:t>
      </w:r>
      <w:r>
        <w:rPr>
          <w:rFonts w:hint="eastAsia" w:ascii="PMingLiU" w:eastAsia="PMingLiU"/>
        </w:rPr>
        <w:t xml:space="preserve">R&amp;D </w:t>
      </w:r>
      <w:r>
        <w:rPr>
          <w:spacing w:val="-4"/>
        </w:rPr>
        <w:t>投入增</w:t>
      </w:r>
      <w:r>
        <w:rPr>
          <w:spacing w:val="15"/>
        </w:rPr>
        <w:t xml:space="preserve">量的 </w:t>
      </w:r>
      <w:r>
        <w:rPr>
          <w:rFonts w:hint="eastAsia" w:ascii="PMingLiU" w:eastAsia="PMingLiU"/>
        </w:rPr>
        <w:t>3%</w:t>
      </w:r>
      <w:r>
        <w:rPr>
          <w:spacing w:val="1"/>
        </w:rPr>
        <w:t xml:space="preserve">给予企业核心管理团队支持，每家企业最高不超过 </w:t>
      </w:r>
      <w:r>
        <w:rPr>
          <w:rFonts w:hint="eastAsia" w:ascii="PMingLiU" w:eastAsia="PMingLiU"/>
        </w:rPr>
        <w:t xml:space="preserve">50 </w:t>
      </w:r>
      <w:r>
        <w:rPr>
          <w:spacing w:val="-55"/>
          <w:w w:val="105"/>
        </w:rPr>
        <w:t>万元。</w:t>
      </w:r>
      <w:r>
        <w:rPr>
          <w:w w:val="105"/>
        </w:rPr>
        <w:t>（</w:t>
      </w:r>
      <w:r>
        <w:rPr>
          <w:spacing w:val="-2"/>
          <w:w w:val="105"/>
        </w:rPr>
        <w:t>区科委</w:t>
      </w:r>
      <w:r>
        <w:rPr>
          <w:w w:val="105"/>
        </w:rPr>
        <w:t>）</w:t>
      </w:r>
    </w:p>
    <w:p>
      <w:pPr>
        <w:pStyle w:val="13"/>
        <w:numPr>
          <w:ilvl w:val="0"/>
          <w:numId w:val="1"/>
        </w:numPr>
        <w:tabs>
          <w:tab w:val="left" w:pos="1397"/>
        </w:tabs>
        <w:spacing w:line="536" w:lineRule="exact"/>
        <w:ind w:left="1396" w:hanging="646"/>
        <w:jc w:val="left"/>
      </w:pPr>
      <w:r>
        <w:t>人工智能</w:t>
      </w:r>
    </w:p>
    <w:p>
      <w:pPr>
        <w:pStyle w:val="2"/>
        <w:spacing w:before="74"/>
        <w:ind w:left="747"/>
      </w:pPr>
      <w:r>
        <w:t>（</w:t>
      </w:r>
      <w:r>
        <w:rPr>
          <w:rFonts w:hint="eastAsia" w:ascii="PMingLiU" w:eastAsia="PMingLiU"/>
        </w:rPr>
        <w:t>1</w:t>
      </w:r>
      <w:r>
        <w:t>）对获得上海市人工智能创新应用示范区、人工智能深</w:t>
      </w:r>
    </w:p>
    <w:p>
      <w:pPr>
        <w:sectPr>
          <w:pgSz w:w="11910" w:h="16840"/>
          <w:pgMar w:top="1580" w:right="1200" w:bottom="1820" w:left="1480" w:header="0" w:footer="1633" w:gutter="0"/>
          <w:cols w:space="720" w:num="1"/>
        </w:sectPr>
      </w:pPr>
    </w:p>
    <w:p>
      <w:pPr>
        <w:pStyle w:val="2"/>
        <w:rPr>
          <w:sz w:val="20"/>
        </w:rPr>
      </w:pPr>
    </w:p>
    <w:p>
      <w:pPr>
        <w:pStyle w:val="2"/>
        <w:rPr>
          <w:sz w:val="24"/>
        </w:rPr>
      </w:pPr>
    </w:p>
    <w:p>
      <w:pPr>
        <w:pStyle w:val="2"/>
        <w:spacing w:before="66"/>
        <w:ind w:left="108"/>
        <w:jc w:val="both"/>
        <w:rPr>
          <w:rFonts w:ascii="PMingLiU" w:eastAsia="PMingLiU"/>
        </w:rPr>
      </w:pPr>
      <w:r>
        <w:t xml:space="preserve">度应用场景和人工智能应用示范的企业，分别给予 </w:t>
      </w:r>
      <w:r>
        <w:rPr>
          <w:rFonts w:hint="eastAsia" w:ascii="PMingLiU" w:eastAsia="PMingLiU"/>
        </w:rPr>
        <w:t xml:space="preserve">100 </w:t>
      </w:r>
      <w:r>
        <w:t>万元、</w:t>
      </w:r>
      <w:r>
        <w:rPr>
          <w:rFonts w:hint="eastAsia" w:ascii="PMingLiU" w:eastAsia="PMingLiU"/>
        </w:rPr>
        <w:t>60</w:t>
      </w:r>
    </w:p>
    <w:p>
      <w:pPr>
        <w:pStyle w:val="2"/>
        <w:spacing w:before="114"/>
        <w:ind w:left="108"/>
        <w:jc w:val="both"/>
      </w:pPr>
      <w:r>
        <w:t xml:space="preserve">万元和 </w:t>
      </w:r>
      <w:r>
        <w:rPr>
          <w:rFonts w:hint="eastAsia" w:ascii="PMingLiU" w:eastAsia="PMingLiU"/>
        </w:rPr>
        <w:t xml:space="preserve">60 </w:t>
      </w:r>
      <w:r>
        <w:t>万元的一次性奖励。（区经委）</w:t>
      </w:r>
    </w:p>
    <w:p>
      <w:pPr>
        <w:pStyle w:val="2"/>
        <w:spacing w:before="109" w:line="300" w:lineRule="auto"/>
        <w:ind w:left="108" w:right="262" w:firstLine="638"/>
        <w:jc w:val="both"/>
      </w:pPr>
      <w:r>
        <w:t>（</w:t>
      </w:r>
      <w:r>
        <w:rPr>
          <w:spacing w:val="-88"/>
        </w:rPr>
        <w:t xml:space="preserve"> </w:t>
      </w:r>
      <w:r>
        <w:rPr>
          <w:rFonts w:hint="eastAsia" w:ascii="PMingLiU" w:eastAsia="PMingLiU"/>
        </w:rPr>
        <w:t xml:space="preserve">2 </w:t>
      </w:r>
      <w:r>
        <w:t>）</w:t>
      </w:r>
      <w:r>
        <w:rPr>
          <w:spacing w:val="48"/>
        </w:rPr>
        <w:t xml:space="preserve"> 鼓励企业在技术改造中采购工业机器人</w:t>
      </w:r>
      <w:r>
        <w:t>（</w:t>
      </w:r>
      <w:r>
        <w:rPr>
          <w:spacing w:val="-44"/>
        </w:rPr>
        <w:t xml:space="preserve"> 按</w:t>
      </w:r>
      <w:r>
        <w:rPr>
          <w:rFonts w:hint="eastAsia" w:ascii="PMingLiU" w:eastAsia="PMingLiU"/>
          <w:spacing w:val="-44"/>
        </w:rPr>
        <w:t>GB/T12643-2013</w:t>
      </w:r>
      <w:r>
        <w:rPr>
          <w:rFonts w:hint="eastAsia" w:ascii="PMingLiU" w:eastAsia="PMingLiU"/>
          <w:spacing w:val="51"/>
        </w:rPr>
        <w:t xml:space="preserve"> </w:t>
      </w:r>
      <w:r>
        <w:t>标准定义执行</w:t>
      </w:r>
      <w:r>
        <w:rPr>
          <w:spacing w:val="-3"/>
        </w:rPr>
        <w:t>）</w:t>
      </w:r>
      <w:r>
        <w:rPr>
          <w:spacing w:val="-5"/>
        </w:rPr>
        <w:t>，经专家认定，企业购置的工</w:t>
      </w:r>
      <w:r>
        <w:t>业机器人（</w:t>
      </w:r>
      <w:r>
        <w:rPr>
          <w:spacing w:val="4"/>
        </w:rPr>
        <w:t xml:space="preserve">购置金额不小于 </w:t>
      </w:r>
      <w:r>
        <w:rPr>
          <w:rFonts w:hint="eastAsia" w:ascii="PMingLiU" w:eastAsia="PMingLiU"/>
        </w:rPr>
        <w:t xml:space="preserve">100 </w:t>
      </w:r>
      <w:r>
        <w:t>万），以工业机器人购置额的</w:t>
      </w:r>
      <w:r>
        <w:rPr>
          <w:rFonts w:hint="eastAsia" w:ascii="PMingLiU" w:eastAsia="PMingLiU"/>
          <w:w w:val="105"/>
        </w:rPr>
        <w:t>15%</w:t>
      </w:r>
      <w:r>
        <w:rPr>
          <w:spacing w:val="-13"/>
          <w:w w:val="105"/>
        </w:rPr>
        <w:t xml:space="preserve">予以一次性补助，最高不超过 </w:t>
      </w:r>
      <w:r>
        <w:rPr>
          <w:rFonts w:hint="eastAsia" w:ascii="PMingLiU" w:eastAsia="PMingLiU"/>
          <w:w w:val="105"/>
        </w:rPr>
        <w:t xml:space="preserve">500 </w:t>
      </w:r>
      <w:r>
        <w:rPr>
          <w:w w:val="105"/>
        </w:rPr>
        <w:t>万。</w:t>
      </w:r>
      <w:r>
        <w:rPr>
          <w:spacing w:val="-5"/>
          <w:w w:val="105"/>
        </w:rPr>
        <w:t>（</w:t>
      </w:r>
      <w:r>
        <w:rPr>
          <w:spacing w:val="-2"/>
          <w:w w:val="105"/>
        </w:rPr>
        <w:t>区经委</w:t>
      </w:r>
      <w:r>
        <w:rPr>
          <w:w w:val="105"/>
        </w:rPr>
        <w:t>）</w:t>
      </w:r>
    </w:p>
    <w:p>
      <w:pPr>
        <w:pStyle w:val="13"/>
        <w:numPr>
          <w:ilvl w:val="0"/>
          <w:numId w:val="1"/>
        </w:numPr>
        <w:tabs>
          <w:tab w:val="left" w:pos="1396"/>
        </w:tabs>
        <w:spacing w:line="491" w:lineRule="exact"/>
        <w:ind w:left="1395" w:hanging="645"/>
        <w:jc w:val="left"/>
      </w:pPr>
      <w:r>
        <w:t>生物医药</w:t>
      </w:r>
    </w:p>
    <w:p>
      <w:pPr>
        <w:pStyle w:val="14"/>
        <w:numPr>
          <w:ilvl w:val="0"/>
          <w:numId w:val="14"/>
        </w:numPr>
        <w:tabs>
          <w:tab w:val="left" w:pos="1555"/>
        </w:tabs>
        <w:spacing w:before="75" w:line="314" w:lineRule="auto"/>
        <w:ind w:right="108" w:firstLine="638"/>
        <w:jc w:val="both"/>
        <w:rPr>
          <w:sz w:val="32"/>
        </w:rPr>
      </w:pPr>
      <w:r>
        <w:rPr>
          <w:sz w:val="32"/>
        </w:rPr>
        <w:t xml:space="preserve">对中药、天然药物、化学药物、生物制品的创新药， </w:t>
      </w:r>
      <w:r>
        <w:rPr>
          <w:spacing w:val="-9"/>
          <w:sz w:val="32"/>
        </w:rPr>
        <w:t xml:space="preserve">单品种一次性研发费用补贴 </w:t>
      </w:r>
      <w:r>
        <w:rPr>
          <w:rFonts w:hint="eastAsia" w:ascii="PMingLiU" w:eastAsia="PMingLiU"/>
          <w:sz w:val="32"/>
        </w:rPr>
        <w:t>200</w:t>
      </w:r>
      <w:r>
        <w:rPr>
          <w:rFonts w:hint="eastAsia" w:ascii="PMingLiU" w:eastAsia="PMingLiU"/>
          <w:spacing w:val="11"/>
          <w:sz w:val="32"/>
        </w:rPr>
        <w:t xml:space="preserve"> </w:t>
      </w:r>
      <w:r>
        <w:rPr>
          <w:spacing w:val="-13"/>
          <w:sz w:val="32"/>
        </w:rPr>
        <w:t>万元；对中药、天然药物改良型</w:t>
      </w:r>
      <w:r>
        <w:rPr>
          <w:spacing w:val="-14"/>
          <w:sz w:val="32"/>
        </w:rPr>
        <w:t>新药，化学药物的改良型新药和仿制境内、外已上市原研药品的</w:t>
      </w:r>
      <w:r>
        <w:rPr>
          <w:spacing w:val="-15"/>
          <w:sz w:val="32"/>
        </w:rPr>
        <w:t>仿制药品，改良型和境内、外已上市的仿制生物制品，单品种一</w:t>
      </w:r>
      <w:r>
        <w:rPr>
          <w:spacing w:val="-3"/>
          <w:sz w:val="32"/>
        </w:rPr>
        <w:t>次性研发费用补贴</w:t>
      </w:r>
      <w:r>
        <w:rPr>
          <w:rFonts w:hint="eastAsia" w:ascii="PMingLiU" w:eastAsia="PMingLiU"/>
          <w:sz w:val="32"/>
        </w:rPr>
        <w:t>100</w:t>
      </w:r>
      <w:r>
        <w:rPr>
          <w:rFonts w:hint="eastAsia" w:ascii="PMingLiU" w:eastAsia="PMingLiU"/>
          <w:spacing w:val="3"/>
          <w:sz w:val="32"/>
        </w:rPr>
        <w:t xml:space="preserve"> </w:t>
      </w:r>
      <w:r>
        <w:rPr>
          <w:spacing w:val="-13"/>
          <w:sz w:val="32"/>
        </w:rPr>
        <w:t>万元；单个企业每年补贴不超过</w:t>
      </w:r>
      <w:r>
        <w:rPr>
          <w:rFonts w:hint="eastAsia" w:ascii="PMingLiU" w:eastAsia="PMingLiU"/>
          <w:sz w:val="32"/>
        </w:rPr>
        <w:t>200</w:t>
      </w:r>
      <w:r>
        <w:rPr>
          <w:rFonts w:hint="eastAsia" w:ascii="PMingLiU" w:eastAsia="PMingLiU"/>
          <w:spacing w:val="4"/>
          <w:sz w:val="32"/>
        </w:rPr>
        <w:t xml:space="preserve"> </w:t>
      </w:r>
      <w:r>
        <w:rPr>
          <w:spacing w:val="-6"/>
          <w:sz w:val="32"/>
        </w:rPr>
        <w:t>万元。</w:t>
      </w:r>
    </w:p>
    <w:p>
      <w:pPr>
        <w:pStyle w:val="2"/>
        <w:spacing w:line="375" w:lineRule="exact"/>
        <w:ind w:left="108"/>
      </w:pPr>
      <w:r>
        <w:t>（区科委）</w:t>
      </w:r>
    </w:p>
    <w:p>
      <w:pPr>
        <w:pStyle w:val="14"/>
        <w:numPr>
          <w:ilvl w:val="0"/>
          <w:numId w:val="14"/>
        </w:numPr>
        <w:tabs>
          <w:tab w:val="left" w:pos="1555"/>
        </w:tabs>
        <w:spacing w:before="151" w:line="304" w:lineRule="auto"/>
        <w:ind w:right="261" w:firstLine="638"/>
        <w:jc w:val="both"/>
        <w:rPr>
          <w:sz w:val="32"/>
        </w:rPr>
      </w:pPr>
      <w:r>
        <w:rPr>
          <w:sz w:val="32"/>
        </w:rPr>
        <w:t>获得基因测序、肿瘤检测等诊断试剂三类医疗器械注</w:t>
      </w:r>
      <w:r>
        <w:rPr>
          <w:spacing w:val="-7"/>
          <w:sz w:val="32"/>
        </w:rPr>
        <w:t xml:space="preserve">册证的，单品种给予一次性研发费用补贴 </w:t>
      </w:r>
      <w:r>
        <w:rPr>
          <w:rFonts w:hint="eastAsia" w:ascii="PMingLiU" w:eastAsia="PMingLiU"/>
          <w:sz w:val="32"/>
        </w:rPr>
        <w:t>20</w:t>
      </w:r>
      <w:r>
        <w:rPr>
          <w:rFonts w:hint="eastAsia" w:ascii="PMingLiU" w:eastAsia="PMingLiU"/>
          <w:spacing w:val="41"/>
          <w:sz w:val="32"/>
        </w:rPr>
        <w:t xml:space="preserve"> </w:t>
      </w:r>
      <w:r>
        <w:rPr>
          <w:spacing w:val="-3"/>
          <w:sz w:val="32"/>
        </w:rPr>
        <w:t>万元；获得医学影</w:t>
      </w:r>
      <w:r>
        <w:rPr>
          <w:spacing w:val="-11"/>
          <w:sz w:val="32"/>
        </w:rPr>
        <w:t>像、植入性组织材料等非诊断试剂三类医疗器械注册证的，单品</w:t>
      </w:r>
      <w:r>
        <w:rPr>
          <w:spacing w:val="-9"/>
          <w:sz w:val="32"/>
        </w:rPr>
        <w:t xml:space="preserve">种给予一次性研发费用补贴 </w:t>
      </w:r>
      <w:r>
        <w:rPr>
          <w:rFonts w:hint="eastAsia" w:ascii="PMingLiU" w:eastAsia="PMingLiU"/>
          <w:sz w:val="32"/>
        </w:rPr>
        <w:t>50</w:t>
      </w:r>
      <w:r>
        <w:rPr>
          <w:rFonts w:hint="eastAsia" w:ascii="PMingLiU" w:eastAsia="PMingLiU"/>
          <w:spacing w:val="40"/>
          <w:sz w:val="32"/>
        </w:rPr>
        <w:t xml:space="preserve"> </w:t>
      </w:r>
      <w:r>
        <w:rPr>
          <w:spacing w:val="-4"/>
          <w:sz w:val="32"/>
        </w:rPr>
        <w:t>万元；获得创新医疗器械三类医</w:t>
      </w:r>
      <w:r>
        <w:rPr>
          <w:spacing w:val="-11"/>
          <w:sz w:val="32"/>
        </w:rPr>
        <w:t xml:space="preserve">疗器械注册证的，单品种给予一次性研发费用补贴 </w:t>
      </w:r>
      <w:r>
        <w:rPr>
          <w:rFonts w:hint="eastAsia" w:ascii="PMingLiU" w:eastAsia="PMingLiU"/>
          <w:sz w:val="32"/>
        </w:rPr>
        <w:t>100</w:t>
      </w:r>
      <w:r>
        <w:rPr>
          <w:rFonts w:hint="eastAsia" w:ascii="PMingLiU" w:eastAsia="PMingLiU"/>
          <w:spacing w:val="24"/>
          <w:sz w:val="32"/>
        </w:rPr>
        <w:t xml:space="preserve"> </w:t>
      </w:r>
      <w:r>
        <w:rPr>
          <w:spacing w:val="-16"/>
          <w:sz w:val="32"/>
        </w:rPr>
        <w:t>万元；单</w:t>
      </w:r>
      <w:r>
        <w:rPr>
          <w:spacing w:val="-17"/>
          <w:w w:val="105"/>
          <w:sz w:val="32"/>
        </w:rPr>
        <w:t xml:space="preserve">个企业每年补贴不超过 </w:t>
      </w:r>
      <w:r>
        <w:rPr>
          <w:rFonts w:hint="eastAsia" w:ascii="PMingLiU" w:eastAsia="PMingLiU"/>
          <w:w w:val="105"/>
          <w:sz w:val="32"/>
        </w:rPr>
        <w:t>100</w:t>
      </w:r>
      <w:r>
        <w:rPr>
          <w:rFonts w:hint="eastAsia" w:ascii="PMingLiU" w:eastAsia="PMingLiU"/>
          <w:spacing w:val="-19"/>
          <w:w w:val="105"/>
          <w:sz w:val="32"/>
        </w:rPr>
        <w:t xml:space="preserve"> </w:t>
      </w:r>
      <w:r>
        <w:rPr>
          <w:spacing w:val="-2"/>
          <w:w w:val="105"/>
          <w:sz w:val="32"/>
        </w:rPr>
        <w:t>万元。</w:t>
      </w:r>
      <w:r>
        <w:rPr>
          <w:w w:val="105"/>
          <w:sz w:val="32"/>
        </w:rPr>
        <w:t>（</w:t>
      </w:r>
      <w:r>
        <w:rPr>
          <w:spacing w:val="-2"/>
          <w:w w:val="105"/>
          <w:sz w:val="32"/>
        </w:rPr>
        <w:t>区科委</w:t>
      </w:r>
      <w:r>
        <w:rPr>
          <w:w w:val="105"/>
          <w:sz w:val="32"/>
        </w:rPr>
        <w:t>）</w:t>
      </w:r>
    </w:p>
    <w:p>
      <w:pPr>
        <w:pStyle w:val="2"/>
        <w:spacing w:line="407" w:lineRule="exact"/>
        <w:ind w:left="747"/>
      </w:pPr>
      <w:r>
        <w:t>第十条 要素创全</w:t>
      </w:r>
    </w:p>
    <w:p>
      <w:pPr>
        <w:pStyle w:val="14"/>
        <w:numPr>
          <w:ilvl w:val="0"/>
          <w:numId w:val="1"/>
        </w:numPr>
        <w:tabs>
          <w:tab w:val="left" w:pos="1397"/>
        </w:tabs>
        <w:spacing w:before="44" w:line="271" w:lineRule="auto"/>
        <w:ind w:left="109" w:right="266" w:firstLine="643"/>
        <w:jc w:val="left"/>
        <w:rPr>
          <w:sz w:val="32"/>
        </w:rPr>
      </w:pPr>
      <w:r>
        <w:rPr>
          <w:rFonts w:hint="eastAsia" w:ascii="微软雅黑" w:eastAsia="微软雅黑"/>
          <w:b/>
          <w:spacing w:val="-6"/>
          <w:sz w:val="32"/>
        </w:rPr>
        <w:t>土地政策。</w:t>
      </w:r>
      <w:r>
        <w:rPr>
          <w:spacing w:val="-10"/>
          <w:sz w:val="32"/>
        </w:rPr>
        <w:t xml:space="preserve">存量优质企业增容扩产，根据项目绩效、 </w:t>
      </w:r>
      <w:r>
        <w:rPr>
          <w:spacing w:val="-13"/>
          <w:sz w:val="32"/>
        </w:rPr>
        <w:t>能级等情况，确定增容土地价款的收取比例，对达到绩优标准的</w:t>
      </w:r>
      <w:r>
        <w:rPr>
          <w:spacing w:val="-15"/>
          <w:sz w:val="32"/>
        </w:rPr>
        <w:t>企</w:t>
      </w:r>
    </w:p>
    <w:p>
      <w:pPr>
        <w:spacing w:line="271" w:lineRule="auto"/>
        <w:rPr>
          <w:sz w:val="32"/>
        </w:rPr>
        <w:sectPr>
          <w:pgSz w:w="11910" w:h="16840"/>
          <w:pgMar w:top="1580" w:right="1200" w:bottom="1820" w:left="1480" w:header="0" w:footer="1633" w:gutter="0"/>
          <w:cols w:space="720" w:num="1"/>
        </w:sectPr>
      </w:pPr>
    </w:p>
    <w:p>
      <w:pPr>
        <w:pStyle w:val="2"/>
        <w:rPr>
          <w:sz w:val="20"/>
        </w:rPr>
      </w:pPr>
    </w:p>
    <w:p>
      <w:pPr>
        <w:pStyle w:val="2"/>
        <w:spacing w:before="10"/>
        <w:rPr>
          <w:sz w:val="24"/>
        </w:rPr>
      </w:pPr>
    </w:p>
    <w:p>
      <w:pPr>
        <w:pStyle w:val="2"/>
        <w:spacing w:before="56"/>
        <w:ind w:left="108"/>
      </w:pPr>
      <w:r>
        <w:rPr>
          <w:spacing w:val="-19"/>
        </w:rPr>
        <w:t>业，达到约定绩效条件的，减免土地价款。</w:t>
      </w:r>
      <w:r>
        <w:t>（</w:t>
      </w:r>
      <w:r>
        <w:rPr>
          <w:spacing w:val="-11"/>
        </w:rPr>
        <w:t>区规土局、区经委</w:t>
      </w:r>
      <w:r>
        <w:t>）</w:t>
      </w:r>
    </w:p>
    <w:p>
      <w:pPr>
        <w:pStyle w:val="14"/>
        <w:numPr>
          <w:ilvl w:val="0"/>
          <w:numId w:val="1"/>
        </w:numPr>
        <w:tabs>
          <w:tab w:val="left" w:pos="1472"/>
        </w:tabs>
        <w:spacing w:before="49" w:line="268" w:lineRule="auto"/>
        <w:ind w:left="108" w:right="267" w:firstLine="710"/>
        <w:jc w:val="left"/>
        <w:rPr>
          <w:sz w:val="32"/>
        </w:rPr>
      </w:pPr>
      <w:r>
        <w:rPr>
          <w:rFonts w:hint="eastAsia" w:ascii="微软雅黑" w:eastAsia="微软雅黑"/>
          <w:b/>
          <w:spacing w:val="5"/>
          <w:sz w:val="32"/>
        </w:rPr>
        <w:t>人才政策。</w:t>
      </w:r>
      <w:r>
        <w:rPr>
          <w:sz w:val="32"/>
        </w:rPr>
        <w:t>相关人才政策参照区人才工作领导小组办</w:t>
      </w:r>
      <w:r>
        <w:rPr>
          <w:spacing w:val="-4"/>
          <w:sz w:val="32"/>
        </w:rPr>
        <w:t>公室发布的政策执行。</w:t>
      </w:r>
      <w:r>
        <w:rPr>
          <w:sz w:val="32"/>
        </w:rPr>
        <w:t>（</w:t>
      </w:r>
      <w:r>
        <w:rPr>
          <w:spacing w:val="-3"/>
          <w:sz w:val="32"/>
        </w:rPr>
        <w:t>区人才办</w:t>
      </w:r>
      <w:r>
        <w:rPr>
          <w:sz w:val="32"/>
        </w:rPr>
        <w:t>）</w:t>
      </w:r>
    </w:p>
    <w:p>
      <w:pPr>
        <w:pStyle w:val="14"/>
        <w:numPr>
          <w:ilvl w:val="0"/>
          <w:numId w:val="1"/>
        </w:numPr>
        <w:tabs>
          <w:tab w:val="left" w:pos="1392"/>
        </w:tabs>
        <w:spacing w:line="271" w:lineRule="auto"/>
        <w:ind w:left="108" w:right="266" w:firstLine="643"/>
        <w:jc w:val="left"/>
        <w:rPr>
          <w:sz w:val="32"/>
        </w:rPr>
      </w:pPr>
      <w:r>
        <w:rPr>
          <w:rFonts w:hint="eastAsia" w:ascii="微软雅黑" w:hAnsi="微软雅黑" w:eastAsia="微软雅黑"/>
          <w:b/>
          <w:spacing w:val="-13"/>
          <w:sz w:val="32"/>
        </w:rPr>
        <w:t>一事一议。</w:t>
      </w:r>
      <w:r>
        <w:rPr>
          <w:spacing w:val="-5"/>
          <w:sz w:val="32"/>
        </w:rPr>
        <w:t>对聚焦重点领域或对产业转型发展具有较 大影响力的重点项目，实行</w:t>
      </w:r>
      <w:r>
        <w:rPr>
          <w:rFonts w:hint="eastAsia" w:ascii="PMingLiU" w:hAnsi="PMingLiU" w:eastAsia="PMingLiU"/>
          <w:spacing w:val="-9"/>
          <w:w w:val="75"/>
          <w:sz w:val="32"/>
        </w:rPr>
        <w:t>“</w:t>
      </w:r>
      <w:r>
        <w:rPr>
          <w:spacing w:val="-2"/>
          <w:sz w:val="32"/>
        </w:rPr>
        <w:t>一事一议</w:t>
      </w:r>
      <w:r>
        <w:rPr>
          <w:rFonts w:hint="eastAsia" w:ascii="PMingLiU" w:hAnsi="PMingLiU" w:eastAsia="PMingLiU"/>
          <w:spacing w:val="-4"/>
          <w:w w:val="75"/>
          <w:sz w:val="32"/>
        </w:rPr>
        <w:t>”</w:t>
      </w:r>
      <w:r>
        <w:rPr>
          <w:sz w:val="32"/>
        </w:rPr>
        <w:t>。</w:t>
      </w:r>
    </w:p>
    <w:p>
      <w:pPr>
        <w:pStyle w:val="12"/>
        <w:spacing w:before="8"/>
        <w:ind w:left="2988"/>
        <w:jc w:val="left"/>
      </w:pPr>
      <w:r>
        <w:t>第三章 申报和审核</w:t>
      </w:r>
    </w:p>
    <w:p>
      <w:pPr>
        <w:pStyle w:val="2"/>
        <w:spacing w:before="140"/>
        <w:ind w:left="747"/>
      </w:pPr>
      <w:r>
        <w:t>第十一条 操作流程</w:t>
      </w:r>
    </w:p>
    <w:p>
      <w:pPr>
        <w:pStyle w:val="2"/>
        <w:spacing w:before="152"/>
        <w:ind w:left="747"/>
      </w:pPr>
      <w:r>
        <w:t>各支持条款由各部门负责组织申报并评审。</w:t>
      </w:r>
    </w:p>
    <w:p>
      <w:pPr>
        <w:pStyle w:val="14"/>
        <w:numPr>
          <w:ilvl w:val="0"/>
          <w:numId w:val="15"/>
        </w:numPr>
        <w:tabs>
          <w:tab w:val="left" w:pos="1233"/>
        </w:tabs>
        <w:spacing w:before="146" w:line="314" w:lineRule="auto"/>
        <w:ind w:right="262" w:firstLine="638"/>
        <w:jc w:val="both"/>
        <w:rPr>
          <w:sz w:val="32"/>
        </w:rPr>
      </w:pPr>
      <w:r>
        <w:rPr>
          <w:sz w:val="32"/>
        </w:rPr>
        <w:t>申请。企业根据申报要求，提供申请表、营业执照复印</w:t>
      </w:r>
      <w:r>
        <w:rPr>
          <w:spacing w:val="-14"/>
          <w:sz w:val="32"/>
        </w:rPr>
        <w:t>件、两化融合评估报告以及其他主管部门要求的证明材料进行书面申报，并在行业主管部门官方网站或者青浦区产业发展专项资</w:t>
      </w:r>
      <w:r>
        <w:rPr>
          <w:spacing w:val="4"/>
          <w:sz w:val="32"/>
        </w:rPr>
        <w:t>金申报和服务平台</w:t>
      </w:r>
      <w:r>
        <w:rPr>
          <w:sz w:val="32"/>
        </w:rPr>
        <w:t>（</w:t>
      </w:r>
      <w:r>
        <w:fldChar w:fldCharType="begin"/>
      </w:r>
      <w:r>
        <w:instrText xml:space="preserve"> HYPERLINK "http://cyfz.shqp.gov.cn/" \h </w:instrText>
      </w:r>
      <w:r>
        <w:fldChar w:fldCharType="separate"/>
      </w:r>
      <w:r>
        <w:rPr>
          <w:rFonts w:hint="eastAsia" w:ascii="PMingLiU" w:eastAsia="PMingLiU"/>
          <w:sz w:val="32"/>
        </w:rPr>
        <w:t>http://cyfz.shqp.gov.cn</w:t>
      </w:r>
      <w:r>
        <w:rPr>
          <w:rFonts w:hint="eastAsia" w:ascii="PMingLiU" w:eastAsia="PMingLiU"/>
          <w:sz w:val="32"/>
        </w:rPr>
        <w:fldChar w:fldCharType="end"/>
      </w:r>
      <w:r>
        <w:rPr>
          <w:sz w:val="32"/>
        </w:rPr>
        <w:t>）</w:t>
      </w:r>
      <w:r>
        <w:rPr>
          <w:spacing w:val="2"/>
          <w:sz w:val="32"/>
        </w:rPr>
        <w:t>，同时进行网络申</w:t>
      </w:r>
      <w:r>
        <w:rPr>
          <w:spacing w:val="2"/>
          <w:w w:val="105"/>
          <w:sz w:val="32"/>
        </w:rPr>
        <w:t>报。</w:t>
      </w:r>
    </w:p>
    <w:p>
      <w:pPr>
        <w:pStyle w:val="14"/>
        <w:numPr>
          <w:ilvl w:val="0"/>
          <w:numId w:val="15"/>
        </w:numPr>
        <w:tabs>
          <w:tab w:val="left" w:pos="1151"/>
        </w:tabs>
        <w:spacing w:before="19" w:line="314" w:lineRule="auto"/>
        <w:ind w:right="108" w:firstLine="638"/>
        <w:rPr>
          <w:sz w:val="32"/>
        </w:rPr>
      </w:pPr>
      <w:r>
        <w:rPr>
          <w:sz w:val="32"/>
        </w:rPr>
        <w:t>受理。街镇、区级公司负责受理企业申报材料。允许容</w:t>
      </w:r>
      <w:r>
        <w:rPr>
          <w:spacing w:val="-20"/>
          <w:sz w:val="32"/>
        </w:rPr>
        <w:t>缺受理：申报材料如非主要材料暂时存缺，在告知需补正的材料、</w:t>
      </w:r>
      <w:r>
        <w:rPr>
          <w:spacing w:val="-5"/>
          <w:sz w:val="32"/>
        </w:rPr>
        <w:t>时限和超期处理办法后，可先受理，评审前需补齐所有资料。</w:t>
      </w:r>
    </w:p>
    <w:p>
      <w:pPr>
        <w:pStyle w:val="14"/>
        <w:numPr>
          <w:ilvl w:val="0"/>
          <w:numId w:val="15"/>
        </w:numPr>
        <w:tabs>
          <w:tab w:val="left" w:pos="1228"/>
        </w:tabs>
        <w:spacing w:before="20" w:line="297" w:lineRule="auto"/>
        <w:ind w:right="108" w:firstLine="638"/>
        <w:rPr>
          <w:sz w:val="32"/>
        </w:rPr>
      </w:pPr>
      <w:r>
        <w:rPr>
          <w:spacing w:val="-10"/>
          <w:sz w:val="32"/>
        </w:rPr>
        <w:t xml:space="preserve">初审。街镇、区级公司对申报材料进行初审及网络批转 </w:t>
      </w:r>
      <w:r>
        <w:rPr>
          <w:spacing w:val="-5"/>
          <w:sz w:val="32"/>
        </w:rPr>
        <w:t>，并将有关资料提交行业主管部门。</w:t>
      </w:r>
    </w:p>
    <w:p>
      <w:pPr>
        <w:pStyle w:val="14"/>
        <w:numPr>
          <w:ilvl w:val="0"/>
          <w:numId w:val="15"/>
        </w:numPr>
        <w:tabs>
          <w:tab w:val="left" w:pos="1233"/>
        </w:tabs>
        <w:spacing w:before="54" w:line="300" w:lineRule="auto"/>
        <w:ind w:right="272" w:firstLine="638"/>
        <w:rPr>
          <w:sz w:val="32"/>
        </w:rPr>
      </w:pPr>
      <w:r>
        <w:rPr>
          <w:spacing w:val="-1"/>
          <w:sz w:val="32"/>
        </w:rPr>
        <w:t>评审。行业主管部门可通过评审会议、邀请专家等方式</w:t>
      </w:r>
      <w:r>
        <w:rPr>
          <w:spacing w:val="-2"/>
          <w:sz w:val="32"/>
        </w:rPr>
        <w:t>进行评审。</w:t>
      </w:r>
    </w:p>
    <w:p>
      <w:pPr>
        <w:pStyle w:val="14"/>
        <w:numPr>
          <w:ilvl w:val="0"/>
          <w:numId w:val="15"/>
        </w:numPr>
        <w:tabs>
          <w:tab w:val="left" w:pos="1233"/>
        </w:tabs>
        <w:spacing w:before="47" w:line="300" w:lineRule="auto"/>
        <w:ind w:left="107" w:right="272" w:firstLine="638"/>
        <w:rPr>
          <w:sz w:val="32"/>
        </w:rPr>
      </w:pPr>
      <w:r>
        <w:rPr>
          <w:spacing w:val="-1"/>
          <w:sz w:val="32"/>
        </w:rPr>
        <w:t>公示。经评审通过的项目需在行业主管部门官网或青浦</w:t>
      </w:r>
      <w:r>
        <w:rPr>
          <w:spacing w:val="-5"/>
          <w:sz w:val="32"/>
        </w:rPr>
        <w:t>区产业发展专项资金申报和服务平台上向社会公示。</w:t>
      </w:r>
    </w:p>
    <w:p>
      <w:pPr>
        <w:spacing w:line="300"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14"/>
        <w:numPr>
          <w:ilvl w:val="0"/>
          <w:numId w:val="15"/>
        </w:numPr>
        <w:tabs>
          <w:tab w:val="left" w:pos="1233"/>
        </w:tabs>
        <w:spacing w:before="66" w:line="300" w:lineRule="auto"/>
        <w:ind w:right="152" w:firstLine="638"/>
        <w:rPr>
          <w:sz w:val="32"/>
        </w:rPr>
      </w:pPr>
      <w:r>
        <w:rPr>
          <w:sz w:val="32"/>
        </w:rPr>
        <w:t>审议。经评审通过且公示无异议的项目，报青浦区产业</w:t>
      </w:r>
      <w:r>
        <w:rPr>
          <w:spacing w:val="-6"/>
          <w:sz w:val="32"/>
        </w:rPr>
        <w:t>发展协调推进办公室审议。通过后由区财政局按规定拨付资金。</w:t>
      </w:r>
    </w:p>
    <w:p>
      <w:pPr>
        <w:pStyle w:val="14"/>
        <w:numPr>
          <w:ilvl w:val="0"/>
          <w:numId w:val="15"/>
        </w:numPr>
        <w:tabs>
          <w:tab w:val="left" w:pos="1233"/>
        </w:tabs>
        <w:spacing w:before="47" w:line="300" w:lineRule="auto"/>
        <w:ind w:right="271" w:firstLine="638"/>
        <w:rPr>
          <w:sz w:val="32"/>
        </w:rPr>
      </w:pPr>
      <w:r>
        <w:rPr>
          <w:spacing w:val="-1"/>
          <w:sz w:val="32"/>
        </w:rPr>
        <w:t>监督审计。行业主管部门、区财政局对拨付的专项资金</w:t>
      </w:r>
      <w:r>
        <w:rPr>
          <w:spacing w:val="-5"/>
          <w:sz w:val="32"/>
        </w:rPr>
        <w:t>使用情况进行监督，制定审计计划并组织实施。</w:t>
      </w:r>
    </w:p>
    <w:p>
      <w:pPr>
        <w:pStyle w:val="14"/>
        <w:numPr>
          <w:ilvl w:val="0"/>
          <w:numId w:val="15"/>
        </w:numPr>
        <w:tabs>
          <w:tab w:val="left" w:pos="1151"/>
        </w:tabs>
        <w:spacing w:before="51" w:line="314" w:lineRule="auto"/>
        <w:ind w:right="266" w:firstLine="638"/>
        <w:jc w:val="both"/>
        <w:rPr>
          <w:sz w:val="32"/>
        </w:rPr>
      </w:pPr>
      <w:r>
        <w:rPr>
          <w:sz w:val="32"/>
        </w:rPr>
        <w:t>绩效评价。区财政局会同行业主管部门建立绩效评价及</w:t>
      </w:r>
      <w:r>
        <w:rPr>
          <w:spacing w:val="-13"/>
          <w:sz w:val="32"/>
        </w:rPr>
        <w:t>退出机制，根据实际工作需要组织开展绩效评价，并加强对绩效</w:t>
      </w:r>
      <w:r>
        <w:rPr>
          <w:spacing w:val="-3"/>
          <w:sz w:val="32"/>
        </w:rPr>
        <w:t>评价结果的应用。</w:t>
      </w:r>
    </w:p>
    <w:p>
      <w:pPr>
        <w:pStyle w:val="2"/>
        <w:tabs>
          <w:tab w:val="left" w:pos="2350"/>
        </w:tabs>
        <w:spacing w:before="19"/>
        <w:ind w:left="747"/>
      </w:pPr>
      <w:r>
        <w:t>第十二条</w:t>
      </w:r>
      <w:r>
        <w:tab/>
      </w:r>
      <w:r>
        <w:t>不</w:t>
      </w:r>
      <w:r>
        <w:rPr>
          <w:spacing w:val="-5"/>
        </w:rPr>
        <w:t>予</w:t>
      </w:r>
      <w:r>
        <w:t>安排</w:t>
      </w:r>
      <w:r>
        <w:rPr>
          <w:spacing w:val="-5"/>
        </w:rPr>
        <w:t>或</w:t>
      </w:r>
      <w:r>
        <w:t>暂缓</w:t>
      </w:r>
      <w:r>
        <w:rPr>
          <w:spacing w:val="-5"/>
        </w:rPr>
        <w:t>使</w:t>
      </w:r>
      <w:r>
        <w:t>用</w:t>
      </w:r>
      <w:r>
        <w:rPr>
          <w:spacing w:val="-5"/>
        </w:rPr>
        <w:t>本</w:t>
      </w:r>
      <w:r>
        <w:t>专项资</w:t>
      </w:r>
      <w:r>
        <w:rPr>
          <w:spacing w:val="-5"/>
        </w:rPr>
        <w:t>金</w:t>
      </w:r>
      <w:r>
        <w:t>：</w:t>
      </w:r>
    </w:p>
    <w:p>
      <w:pPr>
        <w:pStyle w:val="2"/>
        <w:spacing w:before="147" w:line="328" w:lineRule="auto"/>
        <w:ind w:left="108" w:right="266" w:firstLine="638"/>
      </w:pPr>
      <w:r>
        <w:rPr>
          <w:spacing w:val="-13"/>
        </w:rPr>
        <w:t>加强事中事后监管和联合惩戒，对有下列情形之一的，不予</w:t>
      </w:r>
      <w:r>
        <w:rPr>
          <w:spacing w:val="-3"/>
        </w:rPr>
        <w:t>安排本专项资金：</w:t>
      </w:r>
    </w:p>
    <w:p>
      <w:pPr>
        <w:pStyle w:val="2"/>
        <w:spacing w:line="410" w:lineRule="exact"/>
        <w:ind w:left="747"/>
      </w:pPr>
      <w:r>
        <w:t>（一）提供虚假、伪造申报材料的；</w:t>
      </w:r>
    </w:p>
    <w:p>
      <w:pPr>
        <w:pStyle w:val="2"/>
        <w:spacing w:before="146" w:line="328" w:lineRule="auto"/>
        <w:ind w:left="108" w:right="266" w:firstLine="638"/>
      </w:pPr>
      <w:r>
        <w:t>（二</w:t>
      </w:r>
      <w:r>
        <w:rPr>
          <w:spacing w:val="-58"/>
        </w:rPr>
        <w:t>）</w:t>
      </w:r>
      <w:r>
        <w:rPr>
          <w:spacing w:val="-9"/>
        </w:rPr>
        <w:t>申请单位近两年因违法违规行为被执法部门查处，且</w:t>
      </w:r>
      <w:r>
        <w:rPr>
          <w:spacing w:val="-5"/>
        </w:rPr>
        <w:t>经产业部门评审后认定不予扶持的；</w:t>
      </w:r>
    </w:p>
    <w:p>
      <w:pPr>
        <w:pStyle w:val="2"/>
        <w:spacing w:line="410" w:lineRule="exact"/>
        <w:ind w:left="747"/>
      </w:pPr>
      <w:r>
        <w:t>（三）存在拖延验收情形且情节较为严重的。</w:t>
      </w:r>
    </w:p>
    <w:p>
      <w:pPr>
        <w:pStyle w:val="2"/>
        <w:spacing w:before="147" w:line="328" w:lineRule="auto"/>
        <w:ind w:left="108" w:right="266" w:firstLine="638"/>
      </w:pPr>
      <w:r>
        <w:rPr>
          <w:spacing w:val="-12"/>
        </w:rPr>
        <w:t>申请单位近两年因违法违规行为被执法部门立案，正在接受</w:t>
      </w:r>
      <w:r>
        <w:rPr>
          <w:spacing w:val="-5"/>
        </w:rPr>
        <w:t>调查的，暂缓使用本专项资金。</w:t>
      </w:r>
    </w:p>
    <w:p>
      <w:pPr>
        <w:pStyle w:val="2"/>
        <w:spacing w:line="410" w:lineRule="exact"/>
        <w:ind w:left="747"/>
      </w:pPr>
      <w:r>
        <w:t>上级或相关文件有明确规定的从其规定。</w:t>
      </w:r>
    </w:p>
    <w:p>
      <w:pPr>
        <w:pStyle w:val="2"/>
        <w:spacing w:before="147"/>
        <w:ind w:left="747"/>
        <w:jc w:val="both"/>
      </w:pPr>
      <w:r>
        <w:t>第十三条 其他事项</w:t>
      </w:r>
    </w:p>
    <w:p>
      <w:pPr>
        <w:pStyle w:val="14"/>
        <w:numPr>
          <w:ilvl w:val="0"/>
          <w:numId w:val="16"/>
        </w:numPr>
        <w:tabs>
          <w:tab w:val="left" w:pos="1233"/>
        </w:tabs>
        <w:spacing w:before="151" w:line="309" w:lineRule="auto"/>
        <w:ind w:right="267" w:firstLine="638"/>
        <w:jc w:val="both"/>
        <w:rPr>
          <w:sz w:val="32"/>
        </w:rPr>
      </w:pPr>
      <w:r>
        <w:rPr>
          <w:spacing w:val="-1"/>
          <w:sz w:val="32"/>
        </w:rPr>
        <w:t>企业享受本实施办法相关扶持政策时，若同时可享受国</w:t>
      </w:r>
      <w:r>
        <w:rPr>
          <w:spacing w:val="-14"/>
          <w:sz w:val="32"/>
        </w:rPr>
        <w:t>家、市以及其他区级政策的，则在享受国家、市以及其他区级政</w:t>
      </w:r>
      <w:r>
        <w:rPr>
          <w:spacing w:val="-9"/>
          <w:w w:val="95"/>
          <w:sz w:val="32"/>
        </w:rPr>
        <w:t>策之后，按</w:t>
      </w:r>
      <w:r>
        <w:rPr>
          <w:rFonts w:hint="eastAsia" w:ascii="PMingLiU" w:hAnsi="PMingLiU" w:eastAsia="PMingLiU"/>
          <w:spacing w:val="-9"/>
          <w:w w:val="75"/>
          <w:sz w:val="32"/>
        </w:rPr>
        <w:t>“</w:t>
      </w:r>
      <w:r>
        <w:rPr>
          <w:spacing w:val="-3"/>
          <w:w w:val="95"/>
          <w:sz w:val="32"/>
        </w:rPr>
        <w:t>差额补足不重复</w:t>
      </w:r>
      <w:r>
        <w:rPr>
          <w:rFonts w:hint="eastAsia" w:ascii="PMingLiU" w:hAnsi="PMingLiU" w:eastAsia="PMingLiU"/>
          <w:spacing w:val="-4"/>
          <w:w w:val="75"/>
          <w:sz w:val="32"/>
        </w:rPr>
        <w:t>”</w:t>
      </w:r>
      <w:r>
        <w:rPr>
          <w:spacing w:val="-9"/>
          <w:w w:val="95"/>
          <w:sz w:val="32"/>
        </w:rPr>
        <w:t>的原则执行本实施办法。对上级主</w:t>
      </w:r>
      <w:r>
        <w:rPr>
          <w:spacing w:val="-5"/>
          <w:sz w:val="32"/>
        </w:rPr>
        <w:t>管部门有明确匹配要求的，按上级主管部门要求执行。</w:t>
      </w:r>
    </w:p>
    <w:p>
      <w:pPr>
        <w:spacing w:line="309" w:lineRule="auto"/>
        <w:rPr>
          <w:sz w:val="32"/>
        </w:rPr>
        <w:sectPr>
          <w:pgSz w:w="11910" w:h="16840"/>
          <w:pgMar w:top="1580" w:right="1200" w:bottom="1820" w:left="1480" w:header="0" w:footer="1633" w:gutter="0"/>
          <w:cols w:space="720" w:num="1"/>
        </w:sectPr>
      </w:pPr>
    </w:p>
    <w:p>
      <w:pPr>
        <w:pStyle w:val="2"/>
        <w:rPr>
          <w:sz w:val="20"/>
        </w:rPr>
      </w:pPr>
    </w:p>
    <w:p>
      <w:pPr>
        <w:pStyle w:val="2"/>
        <w:rPr>
          <w:sz w:val="24"/>
        </w:rPr>
      </w:pPr>
    </w:p>
    <w:p>
      <w:pPr>
        <w:pStyle w:val="14"/>
        <w:numPr>
          <w:ilvl w:val="0"/>
          <w:numId w:val="16"/>
        </w:numPr>
        <w:tabs>
          <w:tab w:val="left" w:pos="1229"/>
        </w:tabs>
        <w:spacing w:before="66" w:line="300" w:lineRule="auto"/>
        <w:ind w:right="271" w:firstLine="638"/>
        <w:rPr>
          <w:sz w:val="32"/>
        </w:rPr>
      </w:pPr>
      <w:r>
        <w:rPr>
          <w:spacing w:val="-21"/>
          <w:sz w:val="32"/>
        </w:rPr>
        <w:t>本实施办法中的各类财政扶持项目，有条件的，可试行</w:t>
      </w:r>
      <w:r>
        <w:rPr>
          <w:rFonts w:hint="eastAsia" w:ascii="PMingLiU" w:hAnsi="PMingLiU" w:eastAsia="PMingLiU"/>
          <w:spacing w:val="-9"/>
          <w:w w:val="75"/>
          <w:sz w:val="32"/>
        </w:rPr>
        <w:t xml:space="preserve">“ </w:t>
      </w:r>
      <w:r>
        <w:rPr>
          <w:spacing w:val="-5"/>
          <w:sz w:val="32"/>
        </w:rPr>
        <w:t>拨改投</w:t>
      </w:r>
      <w:r>
        <w:rPr>
          <w:rFonts w:hint="eastAsia" w:ascii="PMingLiU" w:hAnsi="PMingLiU" w:eastAsia="PMingLiU"/>
          <w:spacing w:val="-4"/>
          <w:w w:val="75"/>
          <w:sz w:val="32"/>
        </w:rPr>
        <w:t>”</w:t>
      </w:r>
      <w:r>
        <w:rPr>
          <w:spacing w:val="-4"/>
          <w:sz w:val="32"/>
        </w:rPr>
        <w:t>方式，支持企业发展。</w:t>
      </w:r>
    </w:p>
    <w:p>
      <w:pPr>
        <w:pStyle w:val="14"/>
        <w:numPr>
          <w:ilvl w:val="0"/>
          <w:numId w:val="16"/>
        </w:numPr>
        <w:tabs>
          <w:tab w:val="left" w:pos="1233"/>
        </w:tabs>
        <w:spacing w:line="300" w:lineRule="auto"/>
        <w:ind w:right="271" w:firstLine="638"/>
        <w:rPr>
          <w:sz w:val="32"/>
        </w:rPr>
      </w:pPr>
      <w:r>
        <w:rPr>
          <w:spacing w:val="-1"/>
          <w:sz w:val="32"/>
        </w:rPr>
        <w:t>项目组织评审、验收、绩效评价等管理费用，原则上按</w:t>
      </w:r>
      <w:r>
        <w:rPr>
          <w:spacing w:val="-11"/>
          <w:sz w:val="32"/>
        </w:rPr>
        <w:t xml:space="preserve">专项资金总额不超过 </w:t>
      </w:r>
      <w:r>
        <w:rPr>
          <w:rFonts w:hint="eastAsia" w:ascii="PMingLiU" w:eastAsia="PMingLiU"/>
          <w:spacing w:val="-4"/>
          <w:sz w:val="32"/>
        </w:rPr>
        <w:t>2%</w:t>
      </w:r>
      <w:r>
        <w:rPr>
          <w:spacing w:val="-3"/>
          <w:sz w:val="32"/>
        </w:rPr>
        <w:t>据实安排。</w:t>
      </w:r>
    </w:p>
    <w:p>
      <w:pPr>
        <w:pStyle w:val="14"/>
        <w:numPr>
          <w:ilvl w:val="0"/>
          <w:numId w:val="16"/>
        </w:numPr>
        <w:tabs>
          <w:tab w:val="left" w:pos="1233"/>
        </w:tabs>
        <w:spacing w:before="4" w:line="297" w:lineRule="auto"/>
        <w:ind w:right="272" w:firstLine="638"/>
        <w:rPr>
          <w:sz w:val="32"/>
        </w:rPr>
      </w:pPr>
      <w:r>
        <w:rPr>
          <w:spacing w:val="-1"/>
          <w:sz w:val="32"/>
        </w:rPr>
        <w:t>本实施办法各条款由相关产业部门负责解释，区产推办</w:t>
      </w:r>
      <w:r>
        <w:rPr>
          <w:spacing w:val="-2"/>
          <w:sz w:val="32"/>
        </w:rPr>
        <w:t>负责最终解释。</w:t>
      </w:r>
    </w:p>
    <w:p>
      <w:pPr>
        <w:pStyle w:val="14"/>
        <w:numPr>
          <w:ilvl w:val="0"/>
          <w:numId w:val="16"/>
        </w:numPr>
        <w:tabs>
          <w:tab w:val="left" w:pos="1233"/>
        </w:tabs>
        <w:spacing w:before="55" w:line="300" w:lineRule="auto"/>
        <w:ind w:left="107" w:right="272" w:firstLine="638"/>
        <w:rPr>
          <w:sz w:val="32"/>
        </w:rPr>
      </w:pPr>
      <w:r>
        <w:rPr>
          <w:spacing w:val="-1"/>
          <w:sz w:val="32"/>
        </w:rPr>
        <w:t>具体申报实施遵照各扶持政策的单项实施细则或申报通</w:t>
      </w:r>
      <w:r>
        <w:rPr>
          <w:spacing w:val="-2"/>
          <w:sz w:val="32"/>
        </w:rPr>
        <w:t>知、申报指南。</w:t>
      </w:r>
    </w:p>
    <w:p>
      <w:pPr>
        <w:pStyle w:val="14"/>
        <w:numPr>
          <w:ilvl w:val="0"/>
          <w:numId w:val="16"/>
        </w:numPr>
        <w:tabs>
          <w:tab w:val="left" w:pos="1228"/>
        </w:tabs>
        <w:spacing w:before="46" w:line="300" w:lineRule="auto"/>
        <w:ind w:right="109" w:firstLine="638"/>
        <w:rPr>
          <w:sz w:val="32"/>
        </w:rPr>
      </w:pPr>
      <w:r>
        <w:rPr>
          <w:spacing w:val="-16"/>
          <w:w w:val="105"/>
          <w:sz w:val="32"/>
        </w:rPr>
        <w:t xml:space="preserve">本实施办法自 </w:t>
      </w:r>
      <w:r>
        <w:rPr>
          <w:rFonts w:hint="eastAsia" w:ascii="PMingLiU" w:eastAsia="PMingLiU"/>
          <w:w w:val="105"/>
          <w:sz w:val="32"/>
        </w:rPr>
        <w:t>2019</w:t>
      </w:r>
      <w:r>
        <w:rPr>
          <w:rFonts w:hint="eastAsia" w:ascii="PMingLiU" w:eastAsia="PMingLiU"/>
          <w:spacing w:val="-17"/>
          <w:w w:val="105"/>
          <w:sz w:val="32"/>
        </w:rPr>
        <w:t xml:space="preserve"> </w:t>
      </w:r>
      <w:r>
        <w:rPr>
          <w:spacing w:val="-48"/>
          <w:w w:val="105"/>
          <w:sz w:val="32"/>
        </w:rPr>
        <w:t xml:space="preserve">年 </w:t>
      </w:r>
      <w:r>
        <w:rPr>
          <w:rFonts w:hint="eastAsia" w:ascii="PMingLiU" w:eastAsia="PMingLiU"/>
          <w:w w:val="105"/>
          <w:sz w:val="32"/>
        </w:rPr>
        <w:t>1</w:t>
      </w:r>
      <w:r>
        <w:rPr>
          <w:rFonts w:hint="eastAsia" w:ascii="PMingLiU" w:eastAsia="PMingLiU"/>
          <w:spacing w:val="-20"/>
          <w:w w:val="105"/>
          <w:sz w:val="32"/>
        </w:rPr>
        <w:t xml:space="preserve"> </w:t>
      </w:r>
      <w:r>
        <w:rPr>
          <w:spacing w:val="-49"/>
          <w:w w:val="105"/>
          <w:sz w:val="32"/>
        </w:rPr>
        <w:t xml:space="preserve">月 </w:t>
      </w:r>
      <w:r>
        <w:rPr>
          <w:rFonts w:hint="eastAsia" w:ascii="PMingLiU" w:eastAsia="PMingLiU"/>
          <w:w w:val="105"/>
          <w:sz w:val="32"/>
        </w:rPr>
        <w:t>1</w:t>
      </w:r>
      <w:r>
        <w:rPr>
          <w:rFonts w:hint="eastAsia" w:ascii="PMingLiU" w:eastAsia="PMingLiU"/>
          <w:spacing w:val="-20"/>
          <w:w w:val="105"/>
          <w:sz w:val="32"/>
        </w:rPr>
        <w:t xml:space="preserve"> </w:t>
      </w:r>
      <w:r>
        <w:rPr>
          <w:spacing w:val="-11"/>
          <w:w w:val="105"/>
          <w:sz w:val="32"/>
        </w:rPr>
        <w:t xml:space="preserve">日起施行，有效期至 </w:t>
      </w:r>
      <w:r>
        <w:rPr>
          <w:rFonts w:hint="eastAsia" w:ascii="PMingLiU" w:eastAsia="PMingLiU"/>
          <w:w w:val="105"/>
          <w:sz w:val="32"/>
        </w:rPr>
        <w:t xml:space="preserve">2023 </w:t>
      </w:r>
      <w:r>
        <w:rPr>
          <w:spacing w:val="52"/>
          <w:sz w:val="32"/>
        </w:rPr>
        <w:t>年</w:t>
      </w:r>
      <w:r>
        <w:rPr>
          <w:rFonts w:hint="eastAsia" w:ascii="PMingLiU" w:eastAsia="PMingLiU"/>
          <w:sz w:val="32"/>
        </w:rPr>
        <w:t xml:space="preserve">12 </w:t>
      </w:r>
      <w:r>
        <w:rPr>
          <w:spacing w:val="52"/>
          <w:sz w:val="32"/>
        </w:rPr>
        <w:t>月</w:t>
      </w:r>
      <w:r>
        <w:rPr>
          <w:rFonts w:hint="eastAsia" w:ascii="PMingLiU" w:eastAsia="PMingLiU"/>
          <w:sz w:val="32"/>
        </w:rPr>
        <w:t>31</w:t>
      </w:r>
      <w:r>
        <w:rPr>
          <w:rFonts w:hint="eastAsia" w:ascii="PMingLiU" w:eastAsia="PMingLiU"/>
          <w:spacing w:val="-5"/>
          <w:sz w:val="32"/>
        </w:rPr>
        <w:t xml:space="preserve"> </w:t>
      </w:r>
      <w:r>
        <w:rPr>
          <w:spacing w:val="-15"/>
          <w:sz w:val="32"/>
        </w:rPr>
        <w:t xml:space="preserve">日止。本区其他规定相关内容与本实施办法不一致的， </w:t>
      </w:r>
      <w:r>
        <w:rPr>
          <w:spacing w:val="-3"/>
          <w:w w:val="105"/>
          <w:sz w:val="32"/>
        </w:rPr>
        <w:t>按照本实施办法执行。</w:t>
      </w:r>
    </w:p>
    <w:p>
      <w:pPr>
        <w:autoSpaceDE w:val="0"/>
        <w:autoSpaceDN w:val="0"/>
        <w:adjustRightInd w:val="0"/>
        <w:jc w:val="center"/>
        <w:outlineLvl w:val="0"/>
        <w:rPr>
          <w:rFonts w:hint="eastAsia" w:ascii="方正小标宋简体" w:hAnsi="Times New Roman" w:eastAsia="方正小标宋简体" w:cs="方正小标宋简体"/>
          <w:kern w:val="0"/>
          <w:sz w:val="44"/>
          <w:szCs w:val="44"/>
        </w:rPr>
      </w:pPr>
    </w:p>
    <w:p>
      <w:pPr>
        <w:autoSpaceDE w:val="0"/>
        <w:autoSpaceDN w:val="0"/>
        <w:adjustRightInd w:val="0"/>
        <w:jc w:val="center"/>
        <w:outlineLvl w:val="0"/>
        <w:rPr>
          <w:rFonts w:ascii="方正小标宋简体" w:hAnsi="Times New Roman" w:eastAsia="方正小标宋简体" w:cs="方正小标宋简体"/>
          <w:kern w:val="0"/>
          <w:sz w:val="44"/>
          <w:szCs w:val="44"/>
        </w:rPr>
      </w:pPr>
      <w:r>
        <w:rPr>
          <w:rFonts w:hint="eastAsia" w:ascii="方正小标宋简体" w:hAnsi="Times New Roman" w:eastAsia="方正小标宋简体" w:cs="方正小标宋简体"/>
          <w:kern w:val="0"/>
          <w:sz w:val="44"/>
          <w:szCs w:val="44"/>
        </w:rPr>
        <w:t>青浦区科技创新政策操作办法</w:t>
      </w:r>
    </w:p>
    <w:p>
      <w:pPr>
        <w:autoSpaceDE w:val="0"/>
        <w:autoSpaceDN w:val="0"/>
        <w:adjustRightInd w:val="0"/>
        <w:ind w:firstLine="640" w:firstLineChars="200"/>
        <w:jc w:val="left"/>
        <w:rPr>
          <w:rFonts w:ascii="仿宋_GB2312" w:eastAsia="仿宋_GB2312" w:cs="仿宋_GB2312"/>
          <w:kern w:val="0"/>
          <w:sz w:val="32"/>
          <w:szCs w:val="32"/>
        </w:rPr>
      </w:pP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为加快青浦区科技创新与产业化发展步伐，推动企业成为科技创新的主体，增强科技创新对本区经济社会协调发展的支撑作用，逐步实现区域创新驱动和转型发展，根据《国家中长期科学和技术发展规划纲要</w:t>
      </w:r>
      <w:r>
        <w:rPr>
          <w:rFonts w:ascii="Times New Roman" w:hAnsi="Times New Roman" w:eastAsia="AdobeHeitiStd-Regular"/>
          <w:kern w:val="0"/>
          <w:sz w:val="32"/>
          <w:szCs w:val="32"/>
        </w:rPr>
        <w:t>2006-2020</w:t>
      </w:r>
      <w:r>
        <w:rPr>
          <w:rFonts w:hint="eastAsia" w:ascii="仿宋_GB2312" w:eastAsia="仿宋_GB2312" w:cs="仿宋_GB2312"/>
          <w:kern w:val="0"/>
          <w:sz w:val="32"/>
          <w:szCs w:val="32"/>
        </w:rPr>
        <w:t>》（国发〔</w:t>
      </w:r>
      <w:r>
        <w:rPr>
          <w:rFonts w:ascii="Times New Roman" w:hAnsi="Times New Roman" w:eastAsia="AdobeHeitiStd-Regular"/>
          <w:kern w:val="0"/>
          <w:sz w:val="32"/>
          <w:szCs w:val="32"/>
        </w:rPr>
        <w:t>2005</w:t>
      </w:r>
      <w:r>
        <w:rPr>
          <w:rFonts w:hint="eastAsia" w:ascii="仿宋_GB2312" w:eastAsia="仿宋_GB2312" w:cs="仿宋_GB2312"/>
          <w:kern w:val="0"/>
          <w:sz w:val="32"/>
          <w:szCs w:val="32"/>
        </w:rPr>
        <w:t>〕</w:t>
      </w:r>
      <w:r>
        <w:rPr>
          <w:rFonts w:ascii="Times New Roman" w:hAnsi="Times New Roman" w:eastAsia="AdobeHeitiStd-Regular"/>
          <w:kern w:val="0"/>
          <w:sz w:val="32"/>
          <w:szCs w:val="32"/>
        </w:rPr>
        <w:t>44</w:t>
      </w:r>
      <w:r>
        <w:rPr>
          <w:rFonts w:hint="eastAsia" w:ascii="仿宋_GB2312" w:eastAsia="仿宋_GB2312" w:cs="仿宋_GB2312"/>
          <w:kern w:val="0"/>
          <w:sz w:val="32"/>
          <w:szCs w:val="32"/>
        </w:rPr>
        <w:t>号）若干配套政策、《上海中长期科学和技术发展规划纲要（</w:t>
      </w:r>
      <w:r>
        <w:rPr>
          <w:rFonts w:ascii="Times New Roman" w:hAnsi="Times New Roman" w:eastAsia="AdobeHeitiStd-Regular"/>
          <w:kern w:val="0"/>
          <w:sz w:val="32"/>
          <w:szCs w:val="32"/>
        </w:rPr>
        <w:t>2006-2020</w:t>
      </w:r>
      <w:r>
        <w:rPr>
          <w:rFonts w:hint="eastAsia" w:ascii="仿宋_GB2312" w:eastAsia="仿宋_GB2312" w:cs="仿宋_GB2312"/>
          <w:kern w:val="0"/>
          <w:sz w:val="32"/>
          <w:szCs w:val="32"/>
        </w:rPr>
        <w:t>）》（沪府发〔</w:t>
      </w:r>
      <w:r>
        <w:rPr>
          <w:rFonts w:ascii="Times New Roman" w:hAnsi="Times New Roman" w:eastAsia="AdobeHeitiStd-Regular"/>
          <w:kern w:val="0"/>
          <w:sz w:val="32"/>
          <w:szCs w:val="32"/>
        </w:rPr>
        <w:t>2006</w:t>
      </w: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号）若干配套政策、《青浦区关于加强招商引资，加快推动现代服务业和先进制造业发展的若干意见》（</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青府发〔</w:t>
      </w:r>
      <w:r>
        <w:rPr>
          <w:rFonts w:ascii="Times New Roman" w:hAnsi="Times New Roman" w:eastAsia="AdobeHeitiStd-Regular"/>
          <w:kern w:val="0"/>
          <w:sz w:val="32"/>
          <w:szCs w:val="32"/>
        </w:rPr>
        <w:t>2013</w:t>
      </w:r>
      <w:r>
        <w:rPr>
          <w:rFonts w:hint="eastAsia" w:ascii="仿宋_GB2312" w:eastAsia="仿宋_GB2312" w:cs="仿宋_GB2312"/>
          <w:kern w:val="0"/>
          <w:sz w:val="32"/>
          <w:szCs w:val="32"/>
        </w:rPr>
        <w:t>〕</w:t>
      </w:r>
      <w:r>
        <w:rPr>
          <w:rFonts w:ascii="Times New Roman" w:hAnsi="Times New Roman" w:eastAsia="AdobeHeitiStd-Regular"/>
          <w:kern w:val="0"/>
          <w:sz w:val="32"/>
          <w:szCs w:val="32"/>
        </w:rPr>
        <w:t>16</w:t>
      </w:r>
      <w:r>
        <w:rPr>
          <w:rFonts w:hint="eastAsia" w:ascii="仿宋_GB2312" w:eastAsia="仿宋_GB2312" w:cs="仿宋_GB2312"/>
          <w:kern w:val="0"/>
          <w:sz w:val="32"/>
          <w:szCs w:val="32"/>
        </w:rPr>
        <w:t>号）、《中共青浦区委、青浦区人民政府关于贯彻</w:t>
      </w:r>
      <w:r>
        <w:rPr>
          <w:rFonts w:ascii="Times New Roman" w:hAnsi="Times New Roman" w:eastAsia="AdobeHeitiStd-Regular"/>
          <w:kern w:val="0"/>
          <w:sz w:val="32"/>
          <w:szCs w:val="32"/>
        </w:rPr>
        <w:t>&lt;</w:t>
      </w:r>
      <w:r>
        <w:rPr>
          <w:rFonts w:hint="eastAsia" w:ascii="仿宋_GB2312" w:eastAsia="仿宋_GB2312" w:cs="仿宋_GB2312"/>
          <w:kern w:val="0"/>
          <w:sz w:val="32"/>
          <w:szCs w:val="32"/>
        </w:rPr>
        <w:t>中共上海市委、上海市人民政府关于加快建设具有全球影响力的科技创新中心的意见</w:t>
      </w:r>
      <w:r>
        <w:rPr>
          <w:rFonts w:ascii="Times New Roman" w:hAnsi="Times New Roman" w:eastAsia="AdobeHeitiStd-Regular"/>
          <w:kern w:val="0"/>
          <w:sz w:val="32"/>
          <w:szCs w:val="32"/>
        </w:rPr>
        <w:t>&gt;</w:t>
      </w:r>
      <w:r>
        <w:rPr>
          <w:rFonts w:hint="eastAsia" w:ascii="仿宋_GB2312" w:eastAsia="仿宋_GB2312" w:cs="仿宋_GB2312"/>
          <w:kern w:val="0"/>
          <w:sz w:val="32"/>
          <w:szCs w:val="32"/>
        </w:rPr>
        <w:t>的实施意见》（青委〔</w:t>
      </w:r>
      <w:r>
        <w:rPr>
          <w:rFonts w:ascii="Times New Roman" w:hAnsi="Times New Roman" w:eastAsia="AdobeHeitiStd-Regular"/>
          <w:kern w:val="0"/>
          <w:sz w:val="32"/>
          <w:szCs w:val="32"/>
        </w:rPr>
        <w:t>2015</w:t>
      </w:r>
      <w:r>
        <w:rPr>
          <w:rFonts w:hint="eastAsia" w:ascii="仿宋_GB2312" w:eastAsia="仿宋_GB2312" w:cs="仿宋_GB2312"/>
          <w:kern w:val="0"/>
          <w:sz w:val="32"/>
          <w:szCs w:val="32"/>
        </w:rPr>
        <w:t>〕</w:t>
      </w:r>
      <w:r>
        <w:rPr>
          <w:rFonts w:ascii="Times New Roman" w:hAnsi="Times New Roman" w:eastAsia="AdobeHeitiStd-Regular"/>
          <w:kern w:val="0"/>
          <w:sz w:val="32"/>
          <w:szCs w:val="32"/>
        </w:rPr>
        <w:t>181</w:t>
      </w:r>
      <w:r>
        <w:rPr>
          <w:rFonts w:hint="eastAsia" w:ascii="仿宋_GB2312" w:eastAsia="仿宋_GB2312" w:cs="仿宋_GB2312"/>
          <w:kern w:val="0"/>
          <w:sz w:val="32"/>
          <w:szCs w:val="32"/>
        </w:rPr>
        <w:t>号）及相关配套政策，结合青浦实际，制订如下操作办法：</w:t>
      </w:r>
    </w:p>
    <w:p>
      <w:pPr>
        <w:autoSpaceDE w:val="0"/>
        <w:autoSpaceDN w:val="0"/>
        <w:adjustRightInd w:val="0"/>
        <w:ind w:firstLine="643" w:firstLineChars="200"/>
        <w:jc w:val="left"/>
        <w:rPr>
          <w:rFonts w:ascii="黑体" w:eastAsia="黑体" w:cs="黑体"/>
          <w:b/>
          <w:kern w:val="0"/>
          <w:sz w:val="32"/>
          <w:szCs w:val="32"/>
        </w:rPr>
      </w:pPr>
      <w:r>
        <w:rPr>
          <w:rFonts w:hint="eastAsia" w:ascii="黑体" w:eastAsia="黑体" w:cs="黑体"/>
          <w:b/>
          <w:kern w:val="0"/>
          <w:sz w:val="32"/>
          <w:szCs w:val="32"/>
        </w:rPr>
        <w:t>一、推动产业集群创新</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被认定的产业技术创新战略联盟和创新热点。</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）被认定的市级以上产业技术创新战略联盟，区财政根据立项单位财政资助资金给予</w:t>
      </w:r>
      <w:r>
        <w:rPr>
          <w:rFonts w:ascii="Times New Roman" w:hAnsi="Times New Roman" w:eastAsia="AdobeHeitiStd-Regular"/>
          <w:kern w:val="0"/>
          <w:sz w:val="32"/>
          <w:szCs w:val="32"/>
        </w:rPr>
        <w:t>1:0.5</w:t>
      </w:r>
      <w:r>
        <w:rPr>
          <w:rFonts w:hint="eastAsia" w:ascii="仿宋_GB2312" w:eastAsia="仿宋_GB2312" w:cs="仿宋_GB2312"/>
          <w:kern w:val="0"/>
          <w:sz w:val="32"/>
          <w:szCs w:val="32"/>
        </w:rPr>
        <w:t>匹配支持，最高不超过</w:t>
      </w:r>
      <w:r>
        <w:rPr>
          <w:rFonts w:ascii="Times New Roman" w:hAnsi="Times New Roman" w:eastAsia="AdobeHeitiStd-Regular"/>
          <w:kern w:val="0"/>
          <w:sz w:val="32"/>
          <w:szCs w:val="32"/>
        </w:rPr>
        <w:t>100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）被认定的市级以上创新热点，区财政根据立项单位财政资助资金给予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匹配支持，最高不超过</w:t>
      </w:r>
      <w:r>
        <w:rPr>
          <w:rFonts w:ascii="Times New Roman" w:hAnsi="Times New Roman" w:eastAsia="AdobeHeitiStd-Regular"/>
          <w:kern w:val="0"/>
          <w:sz w:val="32"/>
          <w:szCs w:val="32"/>
        </w:rPr>
        <w:t>500</w:t>
      </w:r>
      <w:r>
        <w:rPr>
          <w:rFonts w:hint="eastAsia" w:ascii="仿宋_GB2312" w:eastAsia="仿宋_GB2312" w:cs="仿宋_GB2312"/>
          <w:kern w:val="0"/>
          <w:sz w:val="32"/>
          <w:szCs w:val="32"/>
        </w:rPr>
        <w:t>万元；被认定的区创新热点，区财政每年资助总额不超过</w:t>
      </w:r>
      <w:r>
        <w:rPr>
          <w:rFonts w:ascii="Times New Roman" w:hAnsi="Times New Roman" w:eastAsia="AdobeHeitiStd-Regular"/>
          <w:kern w:val="0"/>
          <w:sz w:val="32"/>
          <w:szCs w:val="32"/>
        </w:rPr>
        <w:t xml:space="preserve">100 </w:t>
      </w:r>
      <w:r>
        <w:rPr>
          <w:rFonts w:hint="eastAsia" w:ascii="仿宋_GB2312" w:eastAsia="仿宋_GB2312" w:cs="仿宋_GB2312"/>
          <w:kern w:val="0"/>
          <w:sz w:val="32"/>
          <w:szCs w:val="32"/>
        </w:rPr>
        <w:t>万元，培育期不超过</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年。区创新热点资助采用后补贴方式，根据年度考核结果，给予适当资助。</w:t>
      </w:r>
    </w:p>
    <w:p>
      <w:pPr>
        <w:autoSpaceDE w:val="0"/>
        <w:autoSpaceDN w:val="0"/>
        <w:adjustRightInd w:val="0"/>
        <w:ind w:firstLine="643" w:firstLineChars="200"/>
        <w:jc w:val="left"/>
        <w:rPr>
          <w:rFonts w:ascii="黑体" w:eastAsia="黑体" w:cs="黑体"/>
          <w:b/>
          <w:kern w:val="0"/>
          <w:sz w:val="32"/>
          <w:szCs w:val="32"/>
        </w:rPr>
      </w:pPr>
      <w:r>
        <w:rPr>
          <w:rFonts w:hint="eastAsia" w:ascii="黑体" w:eastAsia="黑体" w:cs="黑体"/>
          <w:b/>
          <w:kern w:val="0"/>
          <w:sz w:val="32"/>
          <w:szCs w:val="32"/>
        </w:rPr>
        <w:t>二、鼓励企业自主创新</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（一）鼓励发展国家级研发机构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经国家有关部门认定的国家实验室、国家工程实验室、国家重点实验室、国家工程技术研究中心等国家级研发机构。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区财政根据立项单位财政资助资金给予</w:t>
      </w:r>
      <w:r>
        <w:rPr>
          <w:rFonts w:ascii="Times New Roman" w:hAnsi="Times New Roman" w:eastAsia="AdobeHeitiStd-Regular"/>
          <w:kern w:val="0"/>
          <w:sz w:val="32"/>
          <w:szCs w:val="32"/>
        </w:rPr>
        <w:t xml:space="preserve">1:0.5 </w:t>
      </w:r>
      <w:r>
        <w:rPr>
          <w:rFonts w:hint="eastAsia" w:ascii="仿宋_GB2312" w:eastAsia="仿宋_GB2312" w:cs="仿宋_GB2312"/>
          <w:kern w:val="0"/>
          <w:sz w:val="32"/>
          <w:szCs w:val="32"/>
        </w:rPr>
        <w:t>匹配支持，最高不超过</w:t>
      </w:r>
      <w:r>
        <w:rPr>
          <w:rFonts w:ascii="Times New Roman" w:hAnsi="Times New Roman" w:eastAsia="AdobeHeitiStd-Regular"/>
          <w:kern w:val="0"/>
          <w:sz w:val="32"/>
          <w:szCs w:val="32"/>
        </w:rPr>
        <w:t>500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（二）鼓励发展外资研发机构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）经主管部门认定的外资企业直接设立的研发机构。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）区财政根据立项单位财政资助资金给予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w:t>
      </w:r>
      <w:r>
        <w:rPr>
          <w:rFonts w:ascii="Times New Roman" w:hAnsi="Times New Roman" w:eastAsia="AdobeHeitiStd-Regular"/>
          <w:kern w:val="0"/>
          <w:sz w:val="32"/>
          <w:szCs w:val="32"/>
        </w:rPr>
        <w:t>0.5</w:t>
      </w:r>
      <w:r>
        <w:rPr>
          <w:rFonts w:hint="eastAsia" w:ascii="仿宋_GB2312" w:eastAsia="仿宋_GB2312" w:cs="仿宋_GB2312"/>
          <w:kern w:val="0"/>
          <w:sz w:val="32"/>
          <w:szCs w:val="32"/>
        </w:rPr>
        <w:t>匹配支持，最高不超过</w:t>
      </w:r>
      <w:r>
        <w:rPr>
          <w:rFonts w:ascii="Times New Roman" w:hAnsi="Times New Roman" w:eastAsia="AdobeHeitiStd-Regular"/>
          <w:kern w:val="0"/>
          <w:sz w:val="32"/>
          <w:szCs w:val="32"/>
        </w:rPr>
        <w:t xml:space="preserve">300 </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）同一研发机构同一年度获得不同级别认定的，区财政按就高原则资助。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（三）鼓励发展市级研发机构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经主管部门批准认定的市级工程技术研究中心。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）区财政根据市财政资助资金给予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w:t>
      </w:r>
      <w:r>
        <w:rPr>
          <w:rFonts w:ascii="Times New Roman" w:hAnsi="Times New Roman" w:eastAsia="AdobeHeitiStd-Regular"/>
          <w:kern w:val="0"/>
          <w:sz w:val="32"/>
          <w:szCs w:val="32"/>
        </w:rPr>
        <w:t>0.5</w:t>
      </w:r>
      <w:r>
        <w:rPr>
          <w:rFonts w:hint="eastAsia" w:ascii="仿宋_GB2312" w:eastAsia="仿宋_GB2312" w:cs="仿宋_GB2312"/>
          <w:kern w:val="0"/>
          <w:sz w:val="32"/>
          <w:szCs w:val="32"/>
        </w:rPr>
        <w:t>匹配支持，最高不超过</w:t>
      </w:r>
      <w:r>
        <w:rPr>
          <w:rFonts w:ascii="Times New Roman" w:hAnsi="Times New Roman" w:eastAsia="AdobeHeitiStd-Regular"/>
          <w:kern w:val="0"/>
          <w:sz w:val="32"/>
          <w:szCs w:val="32"/>
        </w:rPr>
        <w:t xml:space="preserve">300 </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）同一研发机构同一年度获得不同级别认定的，区财政按就高原则资助。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（四）鼓励发展区级研发机构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经主管部门认定的区高新技术研究开发中心。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）区财政给予</w:t>
      </w:r>
      <w:r>
        <w:rPr>
          <w:rFonts w:ascii="Times New Roman" w:hAnsi="Times New Roman" w:eastAsia="AdobeHeitiStd-Regular"/>
          <w:kern w:val="0"/>
          <w:sz w:val="32"/>
          <w:szCs w:val="32"/>
        </w:rPr>
        <w:t>15</w:t>
      </w:r>
      <w:r>
        <w:rPr>
          <w:rFonts w:hint="eastAsia" w:ascii="仿宋_GB2312" w:eastAsia="仿宋_GB2312" w:cs="仿宋_GB2312"/>
          <w:kern w:val="0"/>
          <w:sz w:val="32"/>
          <w:szCs w:val="32"/>
        </w:rPr>
        <w:t>万元资助。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）同一研发机构同一年度获得不同级别认定的，区财政按就高原则资助。</w:t>
      </w:r>
    </w:p>
    <w:p>
      <w:pPr>
        <w:autoSpaceDE w:val="0"/>
        <w:autoSpaceDN w:val="0"/>
        <w:adjustRightInd w:val="0"/>
        <w:ind w:firstLine="640" w:firstLineChars="200"/>
        <w:jc w:val="left"/>
        <w:rPr>
          <w:rFonts w:ascii="楷体_GB2312" w:eastAsia="楷体_GB2312" w:cs="楷体_GB2312"/>
          <w:kern w:val="0"/>
          <w:sz w:val="32"/>
          <w:szCs w:val="32"/>
        </w:rPr>
      </w:pPr>
      <w:r>
        <w:rPr>
          <w:rFonts w:hint="eastAsia" w:ascii="楷体_GB2312" w:eastAsia="楷体_GB2312" w:cs="楷体_GB2312"/>
          <w:kern w:val="0"/>
          <w:sz w:val="32"/>
          <w:szCs w:val="32"/>
        </w:rPr>
        <w:t>（五）鼓励企业承担国家、市级科技计划项目</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申报的课题（项目）获得国家科技计划项目以及市科技计划项目立项的企业。</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）申报的课题（项目）获得国家或市级主管部门立项的，按立项单位资助资金予以适当匹配，对国家级项目予以</w:t>
      </w:r>
      <w:r>
        <w:rPr>
          <w:rFonts w:ascii="Times New Roman" w:hAnsi="Times New Roman" w:eastAsia="AdobeHeitiStd-Regular"/>
          <w:kern w:val="0"/>
          <w:sz w:val="32"/>
          <w:szCs w:val="32"/>
        </w:rPr>
        <w:t>1:1</w:t>
      </w:r>
      <w:r>
        <w:rPr>
          <w:rFonts w:hint="eastAsia" w:ascii="仿宋_GB2312" w:eastAsia="仿宋_GB2312" w:cs="仿宋_GB2312"/>
          <w:kern w:val="0"/>
          <w:sz w:val="32"/>
          <w:szCs w:val="32"/>
        </w:rPr>
        <w:t>匹配，最高不超过</w:t>
      </w:r>
      <w:r>
        <w:rPr>
          <w:rFonts w:ascii="Times New Roman" w:hAnsi="Times New Roman" w:eastAsia="AdobeHeitiStd-Regular"/>
          <w:kern w:val="0"/>
          <w:sz w:val="32"/>
          <w:szCs w:val="32"/>
        </w:rPr>
        <w:t>500</w:t>
      </w:r>
      <w:r>
        <w:rPr>
          <w:rFonts w:hint="eastAsia" w:ascii="仿宋_GB2312" w:eastAsia="仿宋_GB2312" w:cs="仿宋_GB2312"/>
          <w:kern w:val="0"/>
          <w:sz w:val="32"/>
          <w:szCs w:val="32"/>
        </w:rPr>
        <w:t>万元；对市级项目予以</w:t>
      </w:r>
      <w:r>
        <w:rPr>
          <w:rFonts w:ascii="Times New Roman" w:hAnsi="Times New Roman" w:eastAsia="AdobeHeitiStd-Regular"/>
          <w:kern w:val="0"/>
          <w:sz w:val="32"/>
          <w:szCs w:val="32"/>
        </w:rPr>
        <w:t>1:0.5</w:t>
      </w:r>
      <w:r>
        <w:rPr>
          <w:rFonts w:hint="eastAsia" w:ascii="仿宋_GB2312" w:eastAsia="仿宋_GB2312" w:cs="仿宋_GB2312"/>
          <w:kern w:val="0"/>
          <w:sz w:val="32"/>
          <w:szCs w:val="32"/>
        </w:rPr>
        <w:t>匹配，最高不超过</w:t>
      </w:r>
      <w:r>
        <w:rPr>
          <w:rFonts w:ascii="Times New Roman" w:hAnsi="Times New Roman" w:eastAsia="AdobeHeitiStd-Regular"/>
          <w:kern w:val="0"/>
          <w:sz w:val="32"/>
          <w:szCs w:val="32"/>
        </w:rPr>
        <w:t>300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）对获得上级主管部门立项但未获财政资助的项目，区财政给予不超过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研发投入的资助，市级项目不超过</w:t>
      </w:r>
      <w:r>
        <w:rPr>
          <w:rFonts w:ascii="Times New Roman" w:hAnsi="Times New Roman" w:eastAsia="AdobeHeitiStd-Regular"/>
          <w:kern w:val="0"/>
          <w:sz w:val="32"/>
          <w:szCs w:val="32"/>
        </w:rPr>
        <w:t>15</w:t>
      </w:r>
      <w:r>
        <w:rPr>
          <w:rFonts w:hint="eastAsia" w:ascii="仿宋_GB2312" w:eastAsia="仿宋_GB2312" w:cs="仿宋_GB2312"/>
          <w:kern w:val="0"/>
          <w:sz w:val="32"/>
          <w:szCs w:val="32"/>
        </w:rPr>
        <w:t>万元，国家级项目不超过</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）对上级主管部门有明确匹配要求的，按上级主管部门要求执行。</w:t>
      </w:r>
    </w:p>
    <w:p>
      <w:pPr>
        <w:autoSpaceDE w:val="0"/>
        <w:autoSpaceDN w:val="0"/>
        <w:adjustRightInd w:val="0"/>
        <w:ind w:firstLine="640" w:firstLineChars="200"/>
        <w:jc w:val="left"/>
        <w:rPr>
          <w:rFonts w:ascii="楷体_GB2312" w:eastAsia="楷体_GB2312" w:cs="楷体_GB2312"/>
          <w:kern w:val="0"/>
          <w:sz w:val="32"/>
          <w:szCs w:val="32"/>
        </w:rPr>
      </w:pPr>
      <w:r>
        <w:rPr>
          <w:rFonts w:hint="eastAsia" w:ascii="楷体_GB2312" w:eastAsia="楷体_GB2312" w:cs="楷体_GB2312"/>
          <w:kern w:val="0"/>
          <w:sz w:val="32"/>
          <w:szCs w:val="32"/>
        </w:rPr>
        <w:t>（六）鼓励承担区级科技计划项目</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申报的课题（项目）获得区级科技计划项目立项的企业。</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）对批准立项的区科研专项项目，根据企业对项目的研发投入情况和专家评审结果，给予最高不超过</w:t>
      </w:r>
      <w:r>
        <w:rPr>
          <w:rFonts w:ascii="Times New Roman" w:hAnsi="Times New Roman" w:eastAsia="AdobeHeitiStd-Regular"/>
          <w:kern w:val="0"/>
          <w:sz w:val="32"/>
          <w:szCs w:val="32"/>
        </w:rPr>
        <w:t>50</w:t>
      </w:r>
      <w:r>
        <w:rPr>
          <w:rFonts w:hint="eastAsia" w:ascii="仿宋_GB2312" w:eastAsia="仿宋_GB2312" w:cs="仿宋_GB2312"/>
          <w:kern w:val="0"/>
          <w:sz w:val="32"/>
          <w:szCs w:val="32"/>
        </w:rPr>
        <w:t>万元的资助。对同一项目，同级财政资金不重复资助；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）企业与高校、科研院所开展产学研合作，经专家评审认定的产学研合作项目，根据企业对项目的研发投入情况和专家评审结果，给予最高不超过</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万元的资助。对同一项目，同级财政资金不重复资助；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）对科技发展基金（农业类、社会发展类、软科学研究类）项目根据评审结果给予相应的资金资助，一般项目资助不超过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万元，重点、重大项目不超过</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4</w:t>
      </w:r>
      <w:r>
        <w:rPr>
          <w:rFonts w:hint="eastAsia" w:ascii="仿宋_GB2312" w:eastAsia="仿宋_GB2312" w:cs="仿宋_GB2312"/>
          <w:kern w:val="0"/>
          <w:sz w:val="32"/>
          <w:szCs w:val="32"/>
        </w:rPr>
        <w:t>）对批准立项的专利新产品计划项目，每项给予不超过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万元的区财政资助，资助总额不超过项目研发投入的</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（七）实施科技小巨人工程</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经市、区主管部门认定的市科技小巨人企业、市科技小巨人培育企业和区科技小巨人企业、区科技小巨人培育企业。</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）对市科技小巨人企业和市科技小巨人培育企业，按市财政资助资金予以</w:t>
      </w:r>
      <w:r>
        <w:rPr>
          <w:rFonts w:ascii="Times New Roman" w:hAnsi="Times New Roman" w:eastAsia="AdobeHeitiStd-Regular"/>
          <w:kern w:val="0"/>
          <w:sz w:val="32"/>
          <w:szCs w:val="32"/>
        </w:rPr>
        <w:t>1</w:t>
      </w: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匹配；</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）对区科技小巨人企业和区科技小巨人培育企业，分别给予</w:t>
      </w:r>
      <w:r>
        <w:rPr>
          <w:rFonts w:ascii="Times New Roman" w:hAnsi="Times New Roman" w:eastAsia="AdobeHeitiStd-Regular"/>
          <w:kern w:val="0"/>
          <w:sz w:val="32"/>
          <w:szCs w:val="32"/>
        </w:rPr>
        <w:t>45</w:t>
      </w:r>
      <w:r>
        <w:rPr>
          <w:rFonts w:hint="eastAsia" w:ascii="仿宋_GB2312" w:eastAsia="仿宋_GB2312" w:cs="仿宋_GB2312"/>
          <w:kern w:val="0"/>
          <w:sz w:val="32"/>
          <w:szCs w:val="32"/>
        </w:rPr>
        <w:t>万元和</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万元的资助；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（3）每年认定区科技小巨人企业和区科技小巨人培育企业不超过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家。同一企业同一年度获得不同级别认定的，区财政按就高原则资助。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（八）鼓励拥有知识产权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）国内发明专利申请人或专利权人；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）国内实用新型或外观设计专利权人；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）香港注册标准专利、澳门授权发明专利或台湾授权发明专利</w:t>
      </w:r>
      <w:r>
        <w:rPr>
          <w:rFonts w:ascii="Times New Roman" w:hAnsi="Times New Roman" w:eastAsia="AdobeHeitiStd-Regular"/>
          <w:kern w:val="0"/>
          <w:sz w:val="32"/>
          <w:szCs w:val="32"/>
        </w:rPr>
        <w:t>(</w:t>
      </w:r>
      <w:r>
        <w:rPr>
          <w:rFonts w:hint="eastAsia" w:ascii="仿宋_GB2312" w:eastAsia="仿宋_GB2312" w:cs="仿宋_GB2312"/>
          <w:kern w:val="0"/>
          <w:sz w:val="32"/>
          <w:szCs w:val="32"/>
        </w:rPr>
        <w:t>以下简称港澳台地区专利</w:t>
      </w:r>
      <w:r>
        <w:rPr>
          <w:rFonts w:ascii="Times New Roman" w:hAnsi="Times New Roman" w:eastAsia="AdobeHeitiStd-Regular"/>
          <w:kern w:val="0"/>
          <w:sz w:val="32"/>
          <w:szCs w:val="32"/>
        </w:rPr>
        <w:t>)</w:t>
      </w:r>
      <w:r>
        <w:rPr>
          <w:rFonts w:hint="eastAsia" w:ascii="仿宋_GB2312" w:eastAsia="仿宋_GB2312" w:cs="仿宋_GB2312"/>
          <w:kern w:val="0"/>
          <w:sz w:val="32"/>
          <w:szCs w:val="32"/>
        </w:rPr>
        <w:t>专利权人；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4</w:t>
      </w:r>
      <w:r>
        <w:rPr>
          <w:rFonts w:hint="eastAsia" w:ascii="仿宋_GB2312" w:eastAsia="仿宋_GB2312" w:cs="仿宋_GB2312"/>
          <w:kern w:val="0"/>
          <w:sz w:val="32"/>
          <w:szCs w:val="32"/>
        </w:rPr>
        <w:t>）依据同中国签订的协议或者共同参加的国际条约向国外申请并获得授权的发明专利（以下简称国外专利）专利权人；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5</w:t>
      </w:r>
      <w:r>
        <w:rPr>
          <w:rFonts w:hint="eastAsia" w:ascii="仿宋_GB2312" w:eastAsia="仿宋_GB2312" w:cs="仿宋_GB2312"/>
          <w:kern w:val="0"/>
          <w:sz w:val="32"/>
          <w:szCs w:val="32"/>
        </w:rPr>
        <w:t>）资助申请人申请专利时，申请人地址应当属于青浦区；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6</w:t>
      </w:r>
      <w:r>
        <w:rPr>
          <w:rFonts w:hint="eastAsia" w:ascii="仿宋_GB2312" w:eastAsia="仿宋_GB2312" w:cs="仿宋_GB2312"/>
          <w:kern w:val="0"/>
          <w:sz w:val="32"/>
          <w:szCs w:val="32"/>
        </w:rPr>
        <w:t>）资助申请人申请专利资助时，申请资助的专利已经实施。</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A</w:t>
      </w:r>
      <w:r>
        <w:rPr>
          <w:rFonts w:hint="eastAsia" w:ascii="仿宋_GB2312" w:eastAsia="仿宋_GB2312" w:cs="仿宋_GB2312"/>
          <w:kern w:val="0"/>
          <w:sz w:val="32"/>
          <w:szCs w:val="32"/>
        </w:rPr>
        <w:t>、中国专利资助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）对获得授权的每项中国发明专利，区财政给予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万元的授权资助；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）发明专利授权后第四年、第五年的年费，区财政每年给予</w:t>
      </w:r>
      <w:r>
        <w:rPr>
          <w:rFonts w:ascii="Times New Roman" w:hAnsi="Times New Roman" w:eastAsia="AdobeHeitiStd-Regular"/>
          <w:kern w:val="0"/>
          <w:sz w:val="32"/>
          <w:szCs w:val="32"/>
        </w:rPr>
        <w:t xml:space="preserve">1500 </w:t>
      </w:r>
      <w:r>
        <w:rPr>
          <w:rFonts w:hint="eastAsia" w:ascii="仿宋_GB2312" w:eastAsia="仿宋_GB2312" w:cs="仿宋_GB2312"/>
          <w:kern w:val="0"/>
          <w:sz w:val="32"/>
          <w:szCs w:val="32"/>
        </w:rPr>
        <w:t>元的年费资助；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）对获得授权的每项中国实用新型和外观设计专利，区财政分别给予</w:t>
      </w:r>
      <w:r>
        <w:rPr>
          <w:rFonts w:ascii="Times New Roman" w:hAnsi="Times New Roman" w:eastAsia="AdobeHeitiStd-Regular"/>
          <w:kern w:val="0"/>
          <w:sz w:val="32"/>
          <w:szCs w:val="32"/>
        </w:rPr>
        <w:t>2000</w:t>
      </w:r>
      <w:r>
        <w:rPr>
          <w:rFonts w:hint="eastAsia" w:ascii="仿宋_GB2312" w:eastAsia="仿宋_GB2312" w:cs="仿宋_GB2312"/>
          <w:kern w:val="0"/>
          <w:sz w:val="32"/>
          <w:szCs w:val="32"/>
        </w:rPr>
        <w:t>元、</w:t>
      </w:r>
      <w:r>
        <w:rPr>
          <w:rFonts w:ascii="Times New Roman" w:hAnsi="Times New Roman" w:eastAsia="AdobeHeitiStd-Regular"/>
          <w:kern w:val="0"/>
          <w:sz w:val="32"/>
          <w:szCs w:val="32"/>
        </w:rPr>
        <w:t>1000</w:t>
      </w:r>
      <w:r>
        <w:rPr>
          <w:rFonts w:hint="eastAsia" w:ascii="仿宋_GB2312" w:eastAsia="仿宋_GB2312" w:cs="仿宋_GB2312"/>
          <w:kern w:val="0"/>
          <w:sz w:val="32"/>
          <w:szCs w:val="32"/>
        </w:rPr>
        <w:t>元的授权资助。</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B</w:t>
      </w:r>
      <w:r>
        <w:rPr>
          <w:rFonts w:hint="eastAsia" w:ascii="仿宋_GB2312" w:eastAsia="仿宋_GB2312" w:cs="仿宋_GB2312"/>
          <w:kern w:val="0"/>
          <w:sz w:val="32"/>
          <w:szCs w:val="32"/>
        </w:rPr>
        <w:t>、港澳台专利资助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）对在香港、澳门、台湾地区获得授权的每项发明专利，区财政给予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万元的授权资助；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）每家企业每年累计港澳台专利资助不超过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C</w:t>
      </w:r>
      <w:r>
        <w:rPr>
          <w:rFonts w:hint="eastAsia" w:ascii="仿宋_GB2312" w:eastAsia="仿宋_GB2312" w:cs="仿宋_GB2312"/>
          <w:kern w:val="0"/>
          <w:sz w:val="32"/>
          <w:szCs w:val="32"/>
        </w:rPr>
        <w:t>、国外专利资助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）对每项获得国外发明专利授权的，区财政给予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万元的授权资助；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）对每项获得国外外观设计专利授权的，区财政给予</w:t>
      </w:r>
      <w:r>
        <w:rPr>
          <w:rFonts w:ascii="Times New Roman" w:hAnsi="Times New Roman" w:eastAsia="AdobeHeitiStd-Regular"/>
          <w:kern w:val="0"/>
          <w:sz w:val="32"/>
          <w:szCs w:val="32"/>
        </w:rPr>
        <w:t>2500</w:t>
      </w:r>
      <w:r>
        <w:rPr>
          <w:rFonts w:hint="eastAsia" w:ascii="仿宋_GB2312" w:eastAsia="仿宋_GB2312" w:cs="仿宋_GB2312"/>
          <w:kern w:val="0"/>
          <w:sz w:val="32"/>
          <w:szCs w:val="32"/>
        </w:rPr>
        <w:t>元的授权资助；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）每家企业每年累计国外专利资助不超过</w:t>
      </w:r>
      <w:r>
        <w:rPr>
          <w:rFonts w:ascii="Times New Roman" w:hAnsi="Times New Roman" w:eastAsia="AdobeHeitiStd-Regular"/>
          <w:kern w:val="0"/>
          <w:sz w:val="32"/>
          <w:szCs w:val="32"/>
        </w:rPr>
        <w:t>20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（九）鼓励知识产权试点示范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被列为市知识产权优势企业、市专利试点、示范企业和区专利试点企业等。</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）对被评为区专利工作试点企事业单位的，区财政给予</w:t>
      </w:r>
      <w:r>
        <w:rPr>
          <w:rFonts w:ascii="Times New Roman" w:hAnsi="Times New Roman" w:eastAsia="AdobeHeitiStd-Regular"/>
          <w:kern w:val="0"/>
          <w:sz w:val="32"/>
          <w:szCs w:val="32"/>
        </w:rPr>
        <w:t xml:space="preserve">10 </w:t>
      </w:r>
      <w:r>
        <w:rPr>
          <w:rFonts w:hint="eastAsia" w:ascii="仿宋_GB2312" w:eastAsia="仿宋_GB2312" w:cs="仿宋_GB2312"/>
          <w:kern w:val="0"/>
          <w:sz w:val="32"/>
          <w:szCs w:val="32"/>
        </w:rPr>
        <w:t>万元的资助；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）对被列为市专利工作试点、示范企业的，按认定部门资助金额给予</w:t>
      </w:r>
      <w:r>
        <w:rPr>
          <w:rFonts w:ascii="Times New Roman" w:hAnsi="Times New Roman" w:eastAsia="AdobeHeitiStd-Regular"/>
          <w:kern w:val="0"/>
          <w:sz w:val="32"/>
          <w:szCs w:val="32"/>
        </w:rPr>
        <w:t>1:1</w:t>
      </w:r>
      <w:r>
        <w:rPr>
          <w:rFonts w:hint="eastAsia" w:ascii="仿宋_GB2312" w:eastAsia="仿宋_GB2312" w:cs="仿宋_GB2312"/>
          <w:kern w:val="0"/>
          <w:sz w:val="32"/>
          <w:szCs w:val="32"/>
        </w:rPr>
        <w:t>匹配；</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）对被列为上海市知识产权优势企业的，区财政给予</w:t>
      </w:r>
      <w:r>
        <w:rPr>
          <w:rFonts w:ascii="Times New Roman" w:hAnsi="Times New Roman" w:eastAsia="AdobeHeitiStd-Regular"/>
          <w:kern w:val="0"/>
          <w:sz w:val="32"/>
          <w:szCs w:val="32"/>
        </w:rPr>
        <w:t>25</w:t>
      </w:r>
      <w:r>
        <w:rPr>
          <w:rFonts w:hint="eastAsia" w:ascii="仿宋_GB2312" w:eastAsia="仿宋_GB2312" w:cs="仿宋_GB2312"/>
          <w:kern w:val="0"/>
          <w:sz w:val="32"/>
          <w:szCs w:val="32"/>
        </w:rPr>
        <w:t>万元的资助；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4</w:t>
      </w:r>
      <w:r>
        <w:rPr>
          <w:rFonts w:hint="eastAsia" w:ascii="仿宋_GB2312" w:eastAsia="仿宋_GB2312" w:cs="仿宋_GB2312"/>
          <w:kern w:val="0"/>
          <w:sz w:val="32"/>
          <w:szCs w:val="32"/>
        </w:rPr>
        <w:t>）对被列为市级及以上知识产权试点、示范园区的，按认定部门资助金额给予</w:t>
      </w:r>
      <w:r>
        <w:rPr>
          <w:rFonts w:ascii="Times New Roman" w:hAnsi="Times New Roman" w:eastAsia="AdobeHeitiStd-Regular"/>
          <w:kern w:val="0"/>
          <w:sz w:val="32"/>
          <w:szCs w:val="32"/>
        </w:rPr>
        <w:t>1</w:t>
      </w: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匹配；</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5</w:t>
      </w:r>
      <w:r>
        <w:rPr>
          <w:rFonts w:hint="eastAsia" w:ascii="仿宋_GB2312" w:eastAsia="仿宋_GB2312" w:cs="仿宋_GB2312"/>
          <w:kern w:val="0"/>
          <w:sz w:val="32"/>
          <w:szCs w:val="32"/>
        </w:rPr>
        <w:t>）对知识产权工作做出突出贡献的街镇或园区、企业、个人给予一定金额的奖励，奖励金额单位为</w:t>
      </w:r>
      <w:r>
        <w:rPr>
          <w:rFonts w:ascii="Times New Roman" w:hAnsi="Times New Roman" w:eastAsia="AdobeHeitiStd-Regular"/>
          <w:kern w:val="0"/>
          <w:sz w:val="32"/>
          <w:szCs w:val="32"/>
        </w:rPr>
        <w:t>2</w:t>
      </w:r>
      <w:r>
        <w:rPr>
          <w:rFonts w:hint="eastAsia" w:ascii="仿宋_GB2312" w:eastAsia="仿宋_GB2312" w:cs="仿宋_GB2312"/>
          <w:kern w:val="0"/>
          <w:sz w:val="32"/>
          <w:szCs w:val="32"/>
        </w:rPr>
        <w:t>万元，个人为</w:t>
      </w:r>
      <w:r>
        <w:rPr>
          <w:rFonts w:ascii="Times New Roman" w:hAnsi="Times New Roman" w:eastAsia="AdobeHeitiStd-Regular"/>
          <w:kern w:val="0"/>
          <w:sz w:val="32"/>
          <w:szCs w:val="32"/>
        </w:rPr>
        <w:t>2000</w:t>
      </w:r>
      <w:r>
        <w:rPr>
          <w:rFonts w:hint="eastAsia" w:ascii="仿宋_GB2312" w:eastAsia="仿宋_GB2312" w:cs="仿宋_GB2312"/>
          <w:kern w:val="0"/>
          <w:sz w:val="32"/>
          <w:szCs w:val="32"/>
        </w:rPr>
        <w:t>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6</w:t>
      </w:r>
      <w:r>
        <w:rPr>
          <w:rFonts w:hint="eastAsia" w:ascii="仿宋_GB2312" w:eastAsia="仿宋_GB2312" w:cs="仿宋_GB2312"/>
          <w:kern w:val="0"/>
          <w:sz w:val="32"/>
          <w:szCs w:val="32"/>
        </w:rPr>
        <w:t>）对获得中国专利奖的中国专利金奖、中国外观设计金奖、中国专利优秀奖及中国外观设计优秀奖的企业，区财政分别给予</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w:t>
      </w:r>
      <w:r>
        <w:rPr>
          <w:rFonts w:ascii="Times New Roman" w:hAnsi="Times New Roman" w:eastAsia="AdobeHeitiStd-Regular"/>
          <w:kern w:val="0"/>
          <w:sz w:val="32"/>
          <w:szCs w:val="32"/>
        </w:rPr>
        <w:t>8</w:t>
      </w:r>
      <w:r>
        <w:rPr>
          <w:rFonts w:hint="eastAsia" w:ascii="仿宋_GB2312" w:eastAsia="仿宋_GB2312" w:cs="仿宋_GB2312"/>
          <w:kern w:val="0"/>
          <w:sz w:val="32"/>
          <w:szCs w:val="32"/>
        </w:rPr>
        <w:t>万元、</w:t>
      </w:r>
      <w:r>
        <w:rPr>
          <w:rFonts w:ascii="Times New Roman" w:hAnsi="Times New Roman" w:eastAsia="AdobeHeitiStd-Regular"/>
          <w:kern w:val="0"/>
          <w:sz w:val="32"/>
          <w:szCs w:val="32"/>
        </w:rPr>
        <w:t>5</w:t>
      </w:r>
      <w:r>
        <w:rPr>
          <w:rFonts w:hint="eastAsia" w:ascii="仿宋_GB2312" w:eastAsia="仿宋_GB2312" w:cs="仿宋_GB2312"/>
          <w:kern w:val="0"/>
          <w:sz w:val="32"/>
          <w:szCs w:val="32"/>
        </w:rPr>
        <w:t>万元、</w:t>
      </w:r>
      <w:r>
        <w:rPr>
          <w:rFonts w:ascii="Times New Roman" w:hAnsi="Times New Roman" w:eastAsia="AdobeHeitiStd-Regular"/>
          <w:kern w:val="0"/>
          <w:sz w:val="32"/>
          <w:szCs w:val="32"/>
        </w:rPr>
        <w:t>2</w:t>
      </w:r>
      <w:r>
        <w:rPr>
          <w:rFonts w:hint="eastAsia" w:ascii="仿宋_GB2312" w:eastAsia="仿宋_GB2312" w:cs="仿宋_GB2312"/>
          <w:kern w:val="0"/>
          <w:sz w:val="32"/>
          <w:szCs w:val="32"/>
        </w:rPr>
        <w:t>万元奖励；对获得上海市发明创造专利奖的单位，区财政根据市财政资助资金给予</w:t>
      </w:r>
      <w:r>
        <w:rPr>
          <w:rFonts w:ascii="Times New Roman" w:hAnsi="Times New Roman" w:eastAsia="AdobeHeitiStd-Regular"/>
          <w:kern w:val="0"/>
          <w:sz w:val="32"/>
          <w:szCs w:val="32"/>
        </w:rPr>
        <w:t>1:1</w:t>
      </w:r>
      <w:r>
        <w:rPr>
          <w:rFonts w:hint="eastAsia" w:ascii="仿宋_GB2312" w:eastAsia="仿宋_GB2312" w:cs="仿宋_GB2312"/>
          <w:kern w:val="0"/>
          <w:sz w:val="32"/>
          <w:szCs w:val="32"/>
        </w:rPr>
        <w:t>匹配支持。</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（十）鼓励专利保险</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参加专利保险的企业。</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按缴纳保险费用的</w:t>
      </w:r>
      <w:r>
        <w:rPr>
          <w:rFonts w:ascii="Times New Roman" w:hAnsi="Times New Roman" w:eastAsia="仿宋_GB2312"/>
          <w:kern w:val="0"/>
          <w:sz w:val="32"/>
          <w:szCs w:val="32"/>
        </w:rPr>
        <w:t>50%</w:t>
      </w:r>
      <w:r>
        <w:rPr>
          <w:rFonts w:hint="eastAsia" w:ascii="仿宋_GB2312" w:eastAsia="仿宋_GB2312" w:cs="仿宋_GB2312"/>
          <w:kern w:val="0"/>
          <w:sz w:val="32"/>
          <w:szCs w:val="32"/>
        </w:rPr>
        <w:t>予以资助。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（十一）鼓励贯彻实施《企业知识产权管理规范》工作</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通过知识产权管理体系认证的企业。</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对通过认证的企业，区财政给予</w:t>
      </w:r>
      <w:r>
        <w:rPr>
          <w:rFonts w:ascii="Times New Roman" w:hAnsi="Times New Roman" w:eastAsia="AdobeHeitiStd-Regular"/>
          <w:kern w:val="0"/>
          <w:sz w:val="32"/>
          <w:szCs w:val="32"/>
        </w:rPr>
        <w:t>5</w:t>
      </w:r>
      <w:r>
        <w:rPr>
          <w:rFonts w:hint="eastAsia" w:ascii="仿宋_GB2312" w:eastAsia="仿宋_GB2312" w:cs="仿宋_GB2312"/>
          <w:kern w:val="0"/>
          <w:sz w:val="32"/>
          <w:szCs w:val="32"/>
        </w:rPr>
        <w:t>万元的认证资助。</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（十二）鼓励申请使用上海市科技创新券</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获得上海市科技创新券资助的本区企业和创业团队。</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采取市区联动、事后补贴的办法，按照市主管部门审核认定的企业、创业团队实际发生费用的</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予以补贴，同一企业同一年度最高补贴不超过</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w:t>
      </w:r>
    </w:p>
    <w:p>
      <w:pPr>
        <w:autoSpaceDE w:val="0"/>
        <w:autoSpaceDN w:val="0"/>
        <w:adjustRightInd w:val="0"/>
        <w:ind w:firstLine="643" w:firstLineChars="200"/>
        <w:jc w:val="left"/>
        <w:rPr>
          <w:rFonts w:ascii="黑体" w:eastAsia="黑体" w:cs="黑体"/>
          <w:b/>
          <w:kern w:val="0"/>
          <w:sz w:val="32"/>
          <w:szCs w:val="32"/>
        </w:rPr>
      </w:pPr>
      <w:r>
        <w:rPr>
          <w:rFonts w:hint="eastAsia" w:ascii="黑体" w:eastAsia="黑体" w:cs="黑体"/>
          <w:b/>
          <w:kern w:val="0"/>
          <w:sz w:val="32"/>
          <w:szCs w:val="32"/>
        </w:rPr>
        <w:t>三、推进众创空间建设</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（一）扶持众创空间载体建设</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A</w:t>
      </w:r>
      <w:r>
        <w:rPr>
          <w:rFonts w:hint="eastAsia" w:ascii="仿宋_GB2312" w:eastAsia="仿宋_GB2312" w:cs="仿宋_GB2312"/>
          <w:kern w:val="0"/>
          <w:sz w:val="32"/>
          <w:szCs w:val="32"/>
        </w:rPr>
        <w:t>、众创空间建设、租金补贴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经区主管部门认定备案并通过年度考核评估的众创空间（不包括科技创业苗圃、科技企业孵化器、科技企业加速器）。</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）对认定备案的众创空间给予</w:t>
      </w:r>
      <w:r>
        <w:rPr>
          <w:rFonts w:ascii="Times New Roman" w:hAnsi="Times New Roman" w:eastAsia="AdobeHeitiStd-Regular"/>
          <w:kern w:val="0"/>
          <w:sz w:val="32"/>
          <w:szCs w:val="32"/>
        </w:rPr>
        <w:t>10</w:t>
      </w:r>
      <w:r>
        <w:rPr>
          <w:rFonts w:hint="eastAsia" w:ascii="仿宋_GB2312" w:eastAsia="仿宋_GB2312" w:cs="仿宋_GB2312"/>
          <w:kern w:val="0"/>
          <w:sz w:val="32"/>
          <w:szCs w:val="32"/>
        </w:rPr>
        <w:t>万元的一次性补贴；</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）对认定备案的众创空间的办公用房进行房租补贴，按照</w:t>
      </w:r>
      <w:r>
        <w:rPr>
          <w:rFonts w:ascii="Times New Roman" w:hAnsi="Times New Roman" w:eastAsia="AdobeHeitiStd-Regular"/>
          <w:kern w:val="0"/>
          <w:sz w:val="32"/>
          <w:szCs w:val="32"/>
        </w:rPr>
        <w:t>1</w:t>
      </w:r>
      <w:r>
        <w:rPr>
          <w:rFonts w:hint="eastAsia" w:ascii="仿宋_GB2312" w:eastAsia="仿宋_GB2312" w:cs="仿宋_GB2312"/>
          <w:kern w:val="0"/>
          <w:sz w:val="32"/>
          <w:szCs w:val="32"/>
        </w:rPr>
        <w:t>元</w:t>
      </w:r>
      <w:r>
        <w:rPr>
          <w:rFonts w:ascii="Times New Roman" w:hAnsi="Times New Roman" w:eastAsia="AdobeHeitiStd-Regular"/>
          <w:kern w:val="0"/>
          <w:sz w:val="32"/>
          <w:szCs w:val="32"/>
        </w:rPr>
        <w:t>/</w:t>
      </w:r>
      <w:r>
        <w:rPr>
          <w:rFonts w:hint="eastAsia" w:ascii="仿宋_GB2312" w:eastAsia="仿宋_GB2312" w:cs="仿宋_GB2312"/>
          <w:kern w:val="0"/>
          <w:sz w:val="32"/>
          <w:szCs w:val="32"/>
        </w:rPr>
        <w:t>平米</w:t>
      </w:r>
      <w:r>
        <w:rPr>
          <w:rFonts w:ascii="Times New Roman" w:hAnsi="Times New Roman" w:eastAsia="AdobeHeitiStd-Regular"/>
          <w:kern w:val="0"/>
          <w:sz w:val="32"/>
          <w:szCs w:val="32"/>
        </w:rPr>
        <w:t>/</w:t>
      </w:r>
      <w:r>
        <w:rPr>
          <w:rFonts w:hint="eastAsia" w:ascii="仿宋_GB2312" w:eastAsia="仿宋_GB2312" w:cs="仿宋_GB2312"/>
          <w:kern w:val="0"/>
          <w:sz w:val="32"/>
          <w:szCs w:val="32"/>
        </w:rPr>
        <w:t>天的标准给予补贴，完成备案起三年内予以租金</w:t>
      </w:r>
      <w:r>
        <w:rPr>
          <w:rFonts w:ascii="Times New Roman" w:hAnsi="Times New Roman" w:eastAsia="AdobeHeitiStd-Regular"/>
          <w:kern w:val="0"/>
          <w:sz w:val="32"/>
          <w:szCs w:val="32"/>
        </w:rPr>
        <w:t>100%</w:t>
      </w:r>
      <w:r>
        <w:rPr>
          <w:rFonts w:hint="eastAsia" w:ascii="仿宋_GB2312" w:eastAsia="仿宋_GB2312" w:cs="仿宋_GB2312"/>
          <w:kern w:val="0"/>
          <w:sz w:val="32"/>
          <w:szCs w:val="32"/>
        </w:rPr>
        <w:t>补贴，补贴面积不超过</w:t>
      </w:r>
      <w:r>
        <w:rPr>
          <w:rFonts w:ascii="Times New Roman" w:hAnsi="Times New Roman" w:eastAsia="AdobeHeitiStd-Regular"/>
          <w:kern w:val="0"/>
          <w:sz w:val="32"/>
          <w:szCs w:val="32"/>
        </w:rPr>
        <w:t>500</w:t>
      </w:r>
      <w:r>
        <w:rPr>
          <w:rFonts w:hint="eastAsia" w:ascii="仿宋_GB2312" w:eastAsia="仿宋_GB2312" w:cs="仿宋_GB2312"/>
          <w:kern w:val="0"/>
          <w:sz w:val="32"/>
          <w:szCs w:val="32"/>
        </w:rPr>
        <w:t>平方米，扶持资金每年集中支付一次。</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 xml:space="preserve">B. </w:t>
      </w:r>
      <w:r>
        <w:rPr>
          <w:rFonts w:hint="eastAsia" w:ascii="仿宋_GB2312" w:eastAsia="仿宋_GB2312" w:cs="仿宋_GB2312"/>
          <w:kern w:val="0"/>
          <w:sz w:val="32"/>
          <w:szCs w:val="32"/>
        </w:rPr>
        <w:t>科技创业苗圃建设、租金补贴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经市主管部门认定的科技创业苗圃。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AdobeHeitiStd-Regular"/>
          <w:kern w:val="0"/>
          <w:sz w:val="32"/>
          <w:szCs w:val="32"/>
        </w:rPr>
        <w:t>1</w:t>
      </w:r>
      <w:r>
        <w:rPr>
          <w:rFonts w:hint="eastAsia" w:ascii="仿宋_GB2312" w:eastAsia="仿宋_GB2312" w:cs="仿宋_GB2312"/>
          <w:kern w:val="0"/>
          <w:sz w:val="32"/>
          <w:szCs w:val="32"/>
        </w:rPr>
        <w:t>）根据</w:t>
      </w:r>
      <w:r>
        <w:rPr>
          <w:rFonts w:ascii="Times New Roman" w:hAnsi="Times New Roman" w:eastAsia="AdobeHeitiStd-Regular"/>
          <w:kern w:val="0"/>
          <w:sz w:val="32"/>
          <w:szCs w:val="32"/>
        </w:rPr>
        <w:t>“</w:t>
      </w:r>
      <w:r>
        <w:rPr>
          <w:rFonts w:hint="eastAsia" w:ascii="仿宋_GB2312" w:eastAsia="仿宋_GB2312" w:cs="仿宋_GB2312"/>
          <w:kern w:val="0"/>
          <w:sz w:val="32"/>
          <w:szCs w:val="32"/>
        </w:rPr>
        <w:t>科技创业苗圃</w:t>
      </w:r>
      <w:r>
        <w:rPr>
          <w:rFonts w:ascii="Times New Roman" w:hAnsi="Times New Roman" w:eastAsia="AdobeHeitiStd-Regular"/>
          <w:kern w:val="0"/>
          <w:sz w:val="32"/>
          <w:szCs w:val="32"/>
        </w:rPr>
        <w:t>”</w:t>
      </w:r>
      <w:r>
        <w:rPr>
          <w:rFonts w:hint="eastAsia" w:ascii="仿宋_GB2312" w:eastAsia="仿宋_GB2312" w:cs="仿宋_GB2312"/>
          <w:kern w:val="0"/>
          <w:sz w:val="32"/>
          <w:szCs w:val="32"/>
        </w:rPr>
        <w:t>实际投入的基础设施建设费用，给予</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的补贴，追溯到苗圃备案前</w:t>
      </w:r>
      <w:r>
        <w:rPr>
          <w:rFonts w:ascii="Times New Roman" w:hAnsi="Times New Roman" w:eastAsia="AdobeHeitiStd-Regular"/>
          <w:kern w:val="0"/>
          <w:sz w:val="32"/>
          <w:szCs w:val="32"/>
        </w:rPr>
        <w:t>2</w:t>
      </w:r>
      <w:r>
        <w:rPr>
          <w:rFonts w:hint="eastAsia" w:ascii="仿宋_GB2312" w:eastAsia="仿宋_GB2312" w:cs="仿宋_GB2312"/>
          <w:kern w:val="0"/>
          <w:sz w:val="32"/>
          <w:szCs w:val="32"/>
        </w:rPr>
        <w:t>年，累计补贴总额不超过</w:t>
      </w:r>
      <w:r>
        <w:rPr>
          <w:rFonts w:ascii="Times New Roman" w:hAnsi="Times New Roman" w:eastAsia="AdobeHeitiStd-Regular"/>
          <w:kern w:val="0"/>
          <w:sz w:val="32"/>
          <w:szCs w:val="32"/>
        </w:rPr>
        <w:t>50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（2）根据场地出租面积和所在地平均租金水平，第一年予以评估认定租金的</w:t>
      </w:r>
      <w:r>
        <w:rPr>
          <w:rFonts w:ascii="Times New Roman" w:hAnsi="Times New Roman" w:eastAsia="AdobeHeitiStd-Regular"/>
          <w:kern w:val="0"/>
          <w:sz w:val="32"/>
          <w:szCs w:val="32"/>
        </w:rPr>
        <w:t>100%</w:t>
      </w:r>
      <w:r>
        <w:rPr>
          <w:rFonts w:hint="eastAsia" w:ascii="仿宋_GB2312" w:eastAsia="仿宋_GB2312" w:cs="仿宋_GB2312"/>
          <w:kern w:val="0"/>
          <w:sz w:val="32"/>
          <w:szCs w:val="32"/>
        </w:rPr>
        <w:t>补贴，第二年予以</w:t>
      </w:r>
      <w:r>
        <w:rPr>
          <w:rFonts w:ascii="Times New Roman" w:hAnsi="Times New Roman" w:eastAsia="AdobeHeitiStd-Regular"/>
          <w:kern w:val="0"/>
          <w:sz w:val="32"/>
          <w:szCs w:val="32"/>
        </w:rPr>
        <w:t>50%</w:t>
      </w:r>
      <w:r>
        <w:rPr>
          <w:rFonts w:hint="eastAsia" w:ascii="仿宋_GB2312" w:eastAsia="仿宋_GB2312" w:cs="仿宋_GB2312"/>
          <w:kern w:val="0"/>
          <w:sz w:val="32"/>
          <w:szCs w:val="32"/>
        </w:rPr>
        <w:t>补贴，第三年予以</w:t>
      </w:r>
      <w:r>
        <w:rPr>
          <w:rFonts w:ascii="Times New Roman" w:hAnsi="Times New Roman" w:eastAsia="AdobeHeitiStd-Regular"/>
          <w:kern w:val="0"/>
          <w:sz w:val="32"/>
          <w:szCs w:val="32"/>
        </w:rPr>
        <w:t>25%</w:t>
      </w:r>
      <w:r>
        <w:rPr>
          <w:rFonts w:hint="eastAsia" w:ascii="仿宋_GB2312" w:eastAsia="仿宋_GB2312" w:cs="仿宋_GB2312"/>
          <w:kern w:val="0"/>
          <w:sz w:val="32"/>
          <w:szCs w:val="32"/>
        </w:rPr>
        <w:t>补贴，补贴面积不超过</w:t>
      </w:r>
      <w:r>
        <w:rPr>
          <w:rFonts w:ascii="Times New Roman" w:hAnsi="Times New Roman" w:eastAsia="AdobeHeitiStd-Regular"/>
          <w:kern w:val="0"/>
          <w:sz w:val="32"/>
          <w:szCs w:val="32"/>
        </w:rPr>
        <w:t>500</w:t>
      </w:r>
      <w:r>
        <w:rPr>
          <w:rFonts w:hint="eastAsia" w:ascii="仿宋_GB2312" w:eastAsia="仿宋_GB2312" w:cs="仿宋_GB2312"/>
          <w:kern w:val="0"/>
          <w:sz w:val="32"/>
          <w:szCs w:val="32"/>
        </w:rPr>
        <w:t>平方米，扶持资金每年集中支付一次。</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C</w:t>
      </w:r>
      <w:r>
        <w:rPr>
          <w:rFonts w:hint="eastAsia" w:ascii="仿宋_GB2312" w:eastAsia="仿宋_GB2312" w:cs="仿宋_GB2312"/>
          <w:kern w:val="0"/>
          <w:sz w:val="32"/>
          <w:szCs w:val="32"/>
        </w:rPr>
        <w:t>．科技孵化用房建设补贴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经主管部门认定并通过年度考核评估的科技企业孵化器。</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对核定的孵化场地购置或租用费、孵化用房改造费、创业孵化基础服务设施购置费、孵化基地建设贷款利息等，给予实际发生金额</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的补贴，每个孵化器补贴总额不超过</w:t>
      </w:r>
      <w:r>
        <w:rPr>
          <w:rFonts w:ascii="Times New Roman" w:hAnsi="Times New Roman" w:eastAsia="AdobeHeitiStd-Regular"/>
          <w:kern w:val="0"/>
          <w:sz w:val="32"/>
          <w:szCs w:val="32"/>
        </w:rPr>
        <w:t>200</w:t>
      </w:r>
      <w:r>
        <w:rPr>
          <w:rFonts w:hint="eastAsia" w:ascii="仿宋_GB2312" w:eastAsia="仿宋_GB2312" w:cs="仿宋_GB2312"/>
          <w:kern w:val="0"/>
          <w:sz w:val="32"/>
          <w:szCs w:val="32"/>
        </w:rPr>
        <w:t>万元，在</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年内分期拨付。</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 xml:space="preserve">D. </w:t>
      </w:r>
      <w:r>
        <w:rPr>
          <w:rFonts w:hint="eastAsia" w:ascii="仿宋_GB2312" w:eastAsia="仿宋_GB2312" w:cs="仿宋_GB2312"/>
          <w:kern w:val="0"/>
          <w:sz w:val="32"/>
          <w:szCs w:val="32"/>
        </w:rPr>
        <w:t>科技企业加速器建设补贴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经市主管部门认定的科技企业加速器。</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对核定的加速器场地购置或租用费、加速器用房建设或改造费等，给予实际发生金额</w:t>
      </w:r>
      <w:r>
        <w:rPr>
          <w:rFonts w:ascii="Times New Roman" w:hAnsi="Times New Roman" w:eastAsia="AdobeHeitiStd-Regular"/>
          <w:kern w:val="0"/>
          <w:sz w:val="32"/>
          <w:szCs w:val="32"/>
        </w:rPr>
        <w:t>30%</w:t>
      </w:r>
      <w:r>
        <w:rPr>
          <w:rFonts w:hint="eastAsia" w:ascii="仿宋_GB2312" w:eastAsia="仿宋_GB2312" w:cs="仿宋_GB2312"/>
          <w:kern w:val="0"/>
          <w:sz w:val="32"/>
          <w:szCs w:val="32"/>
        </w:rPr>
        <w:t>的补贴，每个加速器补贴总额不超过</w:t>
      </w:r>
      <w:r>
        <w:rPr>
          <w:rFonts w:ascii="Times New Roman" w:hAnsi="Times New Roman" w:eastAsia="AdobeHeitiStd-Regular"/>
          <w:kern w:val="0"/>
          <w:sz w:val="32"/>
          <w:szCs w:val="32"/>
        </w:rPr>
        <w:t>200</w:t>
      </w:r>
      <w:r>
        <w:rPr>
          <w:rFonts w:hint="eastAsia" w:ascii="仿宋_GB2312" w:eastAsia="仿宋_GB2312" w:cs="仿宋_GB2312"/>
          <w:kern w:val="0"/>
          <w:sz w:val="32"/>
          <w:szCs w:val="32"/>
        </w:rPr>
        <w:t>万元，在</w:t>
      </w:r>
      <w:r>
        <w:rPr>
          <w:rFonts w:ascii="Times New Roman" w:hAnsi="Times New Roman" w:eastAsia="AdobeHeitiStd-Regular"/>
          <w:kern w:val="0"/>
          <w:sz w:val="32"/>
          <w:szCs w:val="32"/>
        </w:rPr>
        <w:t>3</w:t>
      </w:r>
      <w:r>
        <w:rPr>
          <w:rFonts w:hint="eastAsia" w:ascii="仿宋_GB2312" w:eastAsia="仿宋_GB2312" w:cs="仿宋_GB2312"/>
          <w:kern w:val="0"/>
          <w:sz w:val="32"/>
          <w:szCs w:val="32"/>
        </w:rPr>
        <w:t>年内分期拨付。</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（二）鼓励众创空间提供创新创业服务</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A.</w:t>
      </w:r>
      <w:r>
        <w:rPr>
          <w:rFonts w:hint="eastAsia" w:ascii="仿宋_GB2312" w:eastAsia="仿宋_GB2312" w:cs="仿宋_GB2312"/>
          <w:kern w:val="0"/>
          <w:sz w:val="32"/>
          <w:szCs w:val="32"/>
        </w:rPr>
        <w:t>预孵化项目成立公司补贴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经过主管部门认定的预孵化项目注册成立的公司。</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AdobeHeitiStd-Regular"/>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根据注册成立公司的考评情况，区财政给予</w:t>
      </w:r>
      <w:r>
        <w:rPr>
          <w:rFonts w:ascii="Times New Roman" w:hAnsi="Times New Roman" w:eastAsia="仿宋_GB2312"/>
          <w:kern w:val="0"/>
          <w:sz w:val="32"/>
          <w:szCs w:val="32"/>
        </w:rPr>
        <w:t>1-5</w:t>
      </w:r>
      <w:r>
        <w:rPr>
          <w:rFonts w:hint="eastAsia" w:ascii="仿宋_GB2312" w:eastAsia="仿宋_GB2312" w:cs="仿宋_GB2312"/>
          <w:kern w:val="0"/>
          <w:sz w:val="32"/>
          <w:szCs w:val="32"/>
        </w:rPr>
        <w:t>万元的开办费补贴，给予众创空间运营单位每个预孵化成功项目</w:t>
      </w:r>
      <w:r>
        <w:rPr>
          <w:rFonts w:ascii="Times New Roman" w:hAnsi="Times New Roman" w:eastAsia="仿宋_GB2312"/>
          <w:kern w:val="0"/>
          <w:sz w:val="32"/>
          <w:szCs w:val="32"/>
        </w:rPr>
        <w:t>1</w:t>
      </w:r>
      <w:r>
        <w:rPr>
          <w:rFonts w:hint="eastAsia" w:ascii="仿宋_GB2312" w:eastAsia="仿宋_GB2312" w:cs="仿宋_GB2312"/>
          <w:kern w:val="0"/>
          <w:sz w:val="32"/>
          <w:szCs w:val="32"/>
        </w:rPr>
        <w:t>万元的孵化服务补贴。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B.</w:t>
      </w:r>
      <w:r>
        <w:rPr>
          <w:rFonts w:hint="eastAsia" w:ascii="仿宋_GB2312" w:eastAsia="仿宋_GB2312" w:cs="仿宋_GB2312"/>
          <w:kern w:val="0"/>
          <w:sz w:val="32"/>
          <w:szCs w:val="32"/>
        </w:rPr>
        <w:t>科技企业孵化器认定、考核补贴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经主管部门认定并年度考核合格的科技企业孵化器。</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1</w:t>
      </w:r>
      <w:r>
        <w:rPr>
          <w:rFonts w:hint="eastAsia" w:ascii="仿宋_GB2312" w:eastAsia="仿宋_GB2312" w:cs="仿宋_GB2312"/>
          <w:kern w:val="0"/>
          <w:sz w:val="32"/>
          <w:szCs w:val="32"/>
        </w:rPr>
        <w:t>）当年认定的国家级孵化器给予</w:t>
      </w:r>
      <w:r>
        <w:rPr>
          <w:rFonts w:ascii="Times New Roman" w:hAnsi="Times New Roman" w:eastAsia="仿宋_GB2312"/>
          <w:kern w:val="0"/>
          <w:sz w:val="32"/>
          <w:szCs w:val="32"/>
        </w:rPr>
        <w:t>100</w:t>
      </w:r>
      <w:r>
        <w:rPr>
          <w:rFonts w:hint="eastAsia" w:ascii="仿宋_GB2312" w:eastAsia="仿宋_GB2312" w:cs="仿宋_GB2312"/>
          <w:kern w:val="0"/>
          <w:sz w:val="32"/>
          <w:szCs w:val="32"/>
        </w:rPr>
        <w:t>万元的一次性补贴、市级孵化器给予</w:t>
      </w:r>
      <w:r>
        <w:rPr>
          <w:rFonts w:ascii="Times New Roman" w:hAnsi="Times New Roman" w:eastAsia="仿宋_GB2312"/>
          <w:kern w:val="0"/>
          <w:sz w:val="32"/>
          <w:szCs w:val="32"/>
        </w:rPr>
        <w:t>50</w:t>
      </w:r>
      <w:r>
        <w:rPr>
          <w:rFonts w:hint="eastAsia" w:ascii="仿宋_GB2312" w:eastAsia="仿宋_GB2312" w:cs="仿宋_GB2312"/>
          <w:kern w:val="0"/>
          <w:sz w:val="32"/>
          <w:szCs w:val="32"/>
        </w:rPr>
        <w:t>万元的一次性补贴、区级孵化器给予</w:t>
      </w:r>
      <w:r>
        <w:rPr>
          <w:rFonts w:ascii="Times New Roman" w:hAnsi="Times New Roman" w:eastAsia="仿宋_GB2312"/>
          <w:kern w:val="0"/>
          <w:sz w:val="32"/>
          <w:szCs w:val="32"/>
        </w:rPr>
        <w:t>20</w:t>
      </w:r>
      <w:r>
        <w:rPr>
          <w:rFonts w:hint="eastAsia" w:ascii="仿宋_GB2312" w:eastAsia="仿宋_GB2312" w:cs="仿宋_GB2312"/>
          <w:kern w:val="0"/>
          <w:sz w:val="32"/>
          <w:szCs w:val="32"/>
        </w:rPr>
        <w:t>万元的一次性补贴，同一孵化器同一年度获不同级别认定的，区财政按就高原则补贴；</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2</w:t>
      </w:r>
      <w:r>
        <w:rPr>
          <w:rFonts w:hint="eastAsia" w:ascii="仿宋_GB2312" w:eastAsia="仿宋_GB2312" w:cs="仿宋_GB2312"/>
          <w:kern w:val="0"/>
          <w:sz w:val="32"/>
          <w:szCs w:val="32"/>
        </w:rPr>
        <w:t>）鼓励区内各孵化器争创优秀科技企业孵化器：根据上级考核结果，对通过考核的科技企业孵化器，按照上级补助资金给予</w:t>
      </w:r>
      <w:r>
        <w:rPr>
          <w:rFonts w:ascii="Times New Roman" w:hAnsi="Times New Roman" w:eastAsia="仿宋_GB2312"/>
          <w:kern w:val="0"/>
          <w:sz w:val="32"/>
          <w:szCs w:val="32"/>
        </w:rPr>
        <w:t>1:1</w:t>
      </w:r>
      <w:r>
        <w:rPr>
          <w:rFonts w:hint="eastAsia" w:ascii="仿宋_GB2312" w:eastAsia="仿宋_GB2312" w:cs="仿宋_GB2312"/>
          <w:kern w:val="0"/>
          <w:sz w:val="32"/>
          <w:szCs w:val="32"/>
        </w:rPr>
        <w:t>的配套资助。</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C.</w:t>
      </w:r>
      <w:r>
        <w:rPr>
          <w:rFonts w:hint="eastAsia" w:ascii="仿宋_GB2312" w:eastAsia="仿宋_GB2312" w:cs="仿宋_GB2312"/>
          <w:kern w:val="0"/>
          <w:sz w:val="32"/>
          <w:szCs w:val="32"/>
        </w:rPr>
        <w:t>创业辅导补贴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经主管部门认定备案并通过年度考核评估的众创空间（含科技企业孵化器）。</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1</w:t>
      </w:r>
      <w:r>
        <w:rPr>
          <w:rFonts w:hint="eastAsia" w:ascii="仿宋_GB2312" w:eastAsia="仿宋_GB2312" w:cs="仿宋_GB2312"/>
          <w:kern w:val="0"/>
          <w:sz w:val="32"/>
          <w:szCs w:val="32"/>
        </w:rPr>
        <w:t>）众创空间内的项目，如一次性获得</w:t>
      </w:r>
      <w:r>
        <w:rPr>
          <w:rFonts w:ascii="Times New Roman" w:hAnsi="Times New Roman" w:eastAsia="仿宋_GB2312"/>
          <w:kern w:val="0"/>
          <w:sz w:val="32"/>
          <w:szCs w:val="32"/>
        </w:rPr>
        <w:t>200</w:t>
      </w:r>
      <w:r>
        <w:rPr>
          <w:rFonts w:hint="eastAsia" w:ascii="仿宋_GB2312" w:eastAsia="仿宋_GB2312" w:cs="仿宋_GB2312"/>
          <w:kern w:val="0"/>
          <w:sz w:val="32"/>
          <w:szCs w:val="32"/>
        </w:rPr>
        <w:t>万元（含）以上投融资，给予众创空间运营单位每项</w:t>
      </w:r>
      <w:r>
        <w:rPr>
          <w:rFonts w:ascii="Times New Roman" w:hAnsi="Times New Roman" w:eastAsia="仿宋_GB2312"/>
          <w:kern w:val="0"/>
          <w:sz w:val="32"/>
          <w:szCs w:val="32"/>
        </w:rPr>
        <w:t>5</w:t>
      </w:r>
      <w:r>
        <w:rPr>
          <w:rFonts w:hint="eastAsia" w:ascii="仿宋_GB2312" w:eastAsia="仿宋_GB2312" w:cs="仿宋_GB2312"/>
          <w:kern w:val="0"/>
          <w:sz w:val="32"/>
          <w:szCs w:val="32"/>
        </w:rPr>
        <w:t>万元的创业辅导奖励；每个众创空间每年累计奖励不超过</w:t>
      </w:r>
      <w:r>
        <w:rPr>
          <w:rFonts w:ascii="Times New Roman" w:hAnsi="Times New Roman" w:eastAsia="仿宋_GB2312"/>
          <w:kern w:val="0"/>
          <w:sz w:val="32"/>
          <w:szCs w:val="32"/>
        </w:rPr>
        <w:t>20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2</w:t>
      </w:r>
      <w:r>
        <w:rPr>
          <w:rFonts w:hint="eastAsia" w:ascii="仿宋_GB2312" w:eastAsia="仿宋_GB2312" w:cs="仿宋_GB2312"/>
          <w:kern w:val="0"/>
          <w:sz w:val="32"/>
          <w:szCs w:val="32"/>
        </w:rPr>
        <w:t>）支持举办有助于推进创新创业的各类活动，经审核认定的活动项目，给予众创空间运营单位实际支出金额</w:t>
      </w:r>
      <w:r>
        <w:rPr>
          <w:rFonts w:ascii="Times New Roman" w:hAnsi="Times New Roman" w:eastAsia="仿宋_GB2312"/>
          <w:kern w:val="0"/>
          <w:sz w:val="32"/>
          <w:szCs w:val="32"/>
        </w:rPr>
        <w:t>30%</w:t>
      </w:r>
      <w:r>
        <w:rPr>
          <w:rFonts w:hint="eastAsia" w:ascii="仿宋_GB2312" w:eastAsia="仿宋_GB2312" w:cs="仿宋_GB2312"/>
          <w:kern w:val="0"/>
          <w:sz w:val="32"/>
          <w:szCs w:val="32"/>
        </w:rPr>
        <w:t>的补贴，每一众创空间每年累计补贴不超过</w:t>
      </w:r>
      <w:r>
        <w:rPr>
          <w:rFonts w:ascii="Times New Roman" w:hAnsi="Times New Roman" w:eastAsia="仿宋_GB2312"/>
          <w:kern w:val="0"/>
          <w:sz w:val="32"/>
          <w:szCs w:val="32"/>
        </w:rPr>
        <w:t>10</w:t>
      </w:r>
      <w:r>
        <w:rPr>
          <w:rFonts w:hint="eastAsia" w:ascii="仿宋_GB2312" w:eastAsia="仿宋_GB2312" w:cs="仿宋_GB2312"/>
          <w:kern w:val="0"/>
          <w:sz w:val="32"/>
          <w:szCs w:val="32"/>
        </w:rPr>
        <w:t>万元。对上年度在区级及以上创新创业大赛中取得前三等次成绩且落户青浦区的创业项目给予</w:t>
      </w:r>
      <w:r>
        <w:rPr>
          <w:rFonts w:ascii="Times New Roman" w:hAnsi="Times New Roman" w:eastAsia="仿宋_GB2312"/>
          <w:kern w:val="0"/>
          <w:sz w:val="32"/>
          <w:szCs w:val="32"/>
        </w:rPr>
        <w:t>5</w:t>
      </w:r>
      <w:r>
        <w:rPr>
          <w:rFonts w:hint="eastAsia" w:ascii="仿宋_GB2312" w:eastAsia="仿宋_GB2312" w:cs="仿宋_GB2312"/>
          <w:kern w:val="0"/>
          <w:sz w:val="32"/>
          <w:szCs w:val="32"/>
        </w:rPr>
        <w:t>万元的赛事奖励；</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3</w:t>
      </w:r>
      <w:r>
        <w:rPr>
          <w:rFonts w:hint="eastAsia" w:ascii="仿宋_GB2312" w:eastAsia="仿宋_GB2312" w:cs="仿宋_GB2312"/>
          <w:kern w:val="0"/>
          <w:sz w:val="32"/>
          <w:szCs w:val="32"/>
        </w:rPr>
        <w:t>）对经审核认定的众创空间为提升创新创业服务能力购买第三方服务发生的费用进行补贴，每一众创空间每年累计补贴不超过</w:t>
      </w:r>
      <w:r>
        <w:rPr>
          <w:rFonts w:ascii="Times New Roman" w:hAnsi="Times New Roman" w:eastAsia="仿宋_GB2312"/>
          <w:kern w:val="0"/>
          <w:sz w:val="32"/>
          <w:szCs w:val="32"/>
        </w:rPr>
        <w:t>10</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D.</w:t>
      </w:r>
      <w:r>
        <w:rPr>
          <w:rFonts w:hint="eastAsia" w:ascii="仿宋_GB2312" w:eastAsia="仿宋_GB2312" w:cs="仿宋_GB2312"/>
          <w:kern w:val="0"/>
          <w:sz w:val="32"/>
          <w:szCs w:val="32"/>
        </w:rPr>
        <w:t>众创空间内培育科技企业上市奖励及股权投资补贴</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经主管部门认定备案并通过年度考核评估的众创空间（含科技企业孵化器、科技企业加速器、科技创业苗圃）。</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1</w:t>
      </w:r>
      <w:r>
        <w:rPr>
          <w:rFonts w:hint="eastAsia" w:ascii="仿宋_GB2312" w:eastAsia="仿宋_GB2312" w:cs="仿宋_GB2312"/>
          <w:kern w:val="0"/>
          <w:sz w:val="32"/>
          <w:szCs w:val="32"/>
        </w:rPr>
        <w:t>）众创空间内入驻企业成功上市，区财政给予众创空间运营单位每家</w:t>
      </w:r>
      <w:r>
        <w:rPr>
          <w:rFonts w:ascii="Times New Roman" w:hAnsi="Times New Roman" w:eastAsia="仿宋_GB2312"/>
          <w:kern w:val="0"/>
          <w:sz w:val="32"/>
          <w:szCs w:val="32"/>
        </w:rPr>
        <w:t>10</w:t>
      </w:r>
      <w:r>
        <w:rPr>
          <w:rFonts w:hint="eastAsia" w:ascii="仿宋_GB2312" w:eastAsia="仿宋_GB2312" w:cs="仿宋_GB2312"/>
          <w:kern w:val="0"/>
          <w:sz w:val="32"/>
          <w:szCs w:val="32"/>
        </w:rPr>
        <w:t>万元奖励；</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2</w:t>
      </w:r>
      <w:r>
        <w:rPr>
          <w:rFonts w:hint="eastAsia" w:ascii="仿宋_GB2312" w:eastAsia="仿宋_GB2312" w:cs="仿宋_GB2312"/>
          <w:kern w:val="0"/>
          <w:sz w:val="32"/>
          <w:szCs w:val="32"/>
        </w:rPr>
        <w:t>）众创空间运营单位对入驻的优秀科技企业进行股权投资，按照银行同期贷款基准利率的标准对众创空间运营单位进行补贴，补贴期限一般不超过</w:t>
      </w:r>
      <w:r>
        <w:rPr>
          <w:rFonts w:ascii="Times New Roman" w:hAnsi="Times New Roman" w:eastAsia="仿宋_GB2312"/>
          <w:kern w:val="0"/>
          <w:sz w:val="32"/>
          <w:szCs w:val="32"/>
        </w:rPr>
        <w:t>3</w:t>
      </w:r>
      <w:r>
        <w:rPr>
          <w:rFonts w:hint="eastAsia" w:ascii="仿宋_GB2312" w:eastAsia="仿宋_GB2312" w:cs="仿宋_GB2312"/>
          <w:kern w:val="0"/>
          <w:sz w:val="32"/>
          <w:szCs w:val="32"/>
        </w:rPr>
        <w:t>年。</w:t>
      </w:r>
    </w:p>
    <w:p>
      <w:pPr>
        <w:autoSpaceDE w:val="0"/>
        <w:autoSpaceDN w:val="0"/>
        <w:adjustRightInd w:val="0"/>
        <w:ind w:firstLine="643" w:firstLineChars="200"/>
        <w:jc w:val="left"/>
        <w:rPr>
          <w:rFonts w:ascii="黑体" w:eastAsia="黑体" w:cs="黑体"/>
          <w:b/>
          <w:kern w:val="0"/>
          <w:sz w:val="32"/>
          <w:szCs w:val="32"/>
        </w:rPr>
      </w:pPr>
      <w:r>
        <w:rPr>
          <w:rFonts w:hint="eastAsia" w:ascii="黑体" w:eastAsia="黑体" w:cs="黑体"/>
          <w:b/>
          <w:kern w:val="0"/>
          <w:sz w:val="32"/>
          <w:szCs w:val="32"/>
        </w:rPr>
        <w:t>四、科学技术奖励</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（一）市级以上科学技术奖</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作为第一完成单位获得国家或市级科学技术奖的项目。</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1</w:t>
      </w:r>
      <w:r>
        <w:rPr>
          <w:rFonts w:hint="eastAsia" w:ascii="仿宋_GB2312" w:eastAsia="仿宋_GB2312" w:cs="仿宋_GB2312"/>
          <w:kern w:val="0"/>
          <w:sz w:val="32"/>
          <w:szCs w:val="32"/>
        </w:rPr>
        <w:t>）对获奖项目，区财政按上级奖励资金给予</w:t>
      </w:r>
      <w:r>
        <w:rPr>
          <w:rFonts w:ascii="Times New Roman" w:hAnsi="Times New Roman" w:eastAsia="仿宋_GB2312"/>
          <w:kern w:val="0"/>
          <w:sz w:val="32"/>
          <w:szCs w:val="32"/>
        </w:rPr>
        <w:t>1</w:t>
      </w:r>
      <w:r>
        <w:rPr>
          <w:rFonts w:hint="eastAsia" w:ascii="仿宋_GB2312" w:eastAsia="仿宋_GB2312" w:cs="仿宋_GB2312"/>
          <w:kern w:val="0"/>
          <w:sz w:val="32"/>
          <w:szCs w:val="32"/>
        </w:rPr>
        <w:t>：</w:t>
      </w:r>
      <w:r>
        <w:rPr>
          <w:rFonts w:ascii="Times New Roman" w:hAnsi="Times New Roman" w:eastAsia="仿宋_GB2312"/>
          <w:kern w:val="0"/>
          <w:sz w:val="32"/>
          <w:szCs w:val="32"/>
        </w:rPr>
        <w:t>0.5</w:t>
      </w:r>
      <w:r>
        <w:rPr>
          <w:rFonts w:hint="eastAsia" w:ascii="仿宋_GB2312" w:eastAsia="仿宋_GB2312" w:cs="仿宋_GB2312"/>
          <w:kern w:val="0"/>
          <w:sz w:val="32"/>
          <w:szCs w:val="32"/>
        </w:rPr>
        <w:t>的匹配奖励；</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Times New Roman" w:hAnsi="Times New Roman" w:eastAsia="仿宋_GB2312"/>
          <w:kern w:val="0"/>
          <w:sz w:val="32"/>
          <w:szCs w:val="32"/>
        </w:rPr>
        <w:t>2</w:t>
      </w:r>
      <w:r>
        <w:rPr>
          <w:rFonts w:hint="eastAsia" w:ascii="仿宋_GB2312" w:eastAsia="仿宋_GB2312" w:cs="仿宋_GB2312"/>
          <w:kern w:val="0"/>
          <w:sz w:val="32"/>
          <w:szCs w:val="32"/>
        </w:rPr>
        <w:t>）对获得国家最高科学技术奖和市科技功臣奖的个人，区财政按上级奖励资金分别给予</w:t>
      </w:r>
      <w:r>
        <w:rPr>
          <w:rFonts w:ascii="Times New Roman" w:hAnsi="Times New Roman" w:eastAsia="仿宋_GB2312"/>
          <w:kern w:val="0"/>
          <w:sz w:val="32"/>
          <w:szCs w:val="32"/>
        </w:rPr>
        <w:t>10%</w:t>
      </w:r>
      <w:r>
        <w:rPr>
          <w:rFonts w:hint="eastAsia" w:ascii="仿宋_GB2312" w:eastAsia="仿宋_GB2312" w:cs="仿宋_GB2312"/>
          <w:kern w:val="0"/>
          <w:sz w:val="32"/>
          <w:szCs w:val="32"/>
        </w:rPr>
        <w:t>的匹配奖励。</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（二）区科学技术奖</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支持对象</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按《青浦区科学技术奖励规定》评定为区科学技术奖（技术发明奖、科技进步奖）一、二、三等奖的组织或个人。</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扶持标准</w:t>
      </w:r>
    </w:p>
    <w:p>
      <w:pPr>
        <w:autoSpaceDE w:val="0"/>
        <w:autoSpaceDN w:val="0"/>
        <w:adjustRightInd w:val="0"/>
        <w:ind w:firstLine="640" w:firstLineChars="200"/>
        <w:jc w:val="left"/>
        <w:rPr>
          <w:rFonts w:ascii="宋体" w:cs="宋体"/>
          <w:kern w:val="0"/>
          <w:sz w:val="28"/>
          <w:szCs w:val="28"/>
        </w:rPr>
      </w:pPr>
      <w:r>
        <w:rPr>
          <w:rFonts w:hint="eastAsia" w:ascii="仿宋_GB2312" w:eastAsia="仿宋_GB2312" w:cs="仿宋_GB2312"/>
          <w:kern w:val="0"/>
          <w:sz w:val="32"/>
          <w:szCs w:val="32"/>
        </w:rPr>
        <w:t>对获得区科学技术奖一、二、三等奖的组织或个人，区财政分别奖励</w:t>
      </w:r>
      <w:r>
        <w:rPr>
          <w:rFonts w:ascii="Times New Roman" w:hAnsi="Times New Roman" w:eastAsia="仿宋_GB2312"/>
          <w:kern w:val="0"/>
          <w:sz w:val="32"/>
          <w:szCs w:val="32"/>
        </w:rPr>
        <w:t>10</w:t>
      </w:r>
      <w:r>
        <w:rPr>
          <w:rFonts w:hint="eastAsia" w:ascii="仿宋_GB2312" w:eastAsia="仿宋_GB2312" w:cs="仿宋_GB2312"/>
          <w:kern w:val="0"/>
          <w:sz w:val="32"/>
          <w:szCs w:val="32"/>
        </w:rPr>
        <w:t>万元、</w:t>
      </w:r>
      <w:r>
        <w:rPr>
          <w:rFonts w:ascii="Times New Roman" w:hAnsi="Times New Roman" w:eastAsia="仿宋_GB2312"/>
          <w:kern w:val="0"/>
          <w:sz w:val="32"/>
          <w:szCs w:val="32"/>
        </w:rPr>
        <w:t>5</w:t>
      </w:r>
      <w:r>
        <w:rPr>
          <w:rFonts w:hint="eastAsia" w:ascii="仿宋_GB2312" w:eastAsia="仿宋_GB2312" w:cs="仿宋_GB2312"/>
          <w:kern w:val="0"/>
          <w:sz w:val="32"/>
          <w:szCs w:val="32"/>
        </w:rPr>
        <w:t>万元和</w:t>
      </w:r>
      <w:r>
        <w:rPr>
          <w:rFonts w:ascii="Times New Roman" w:hAnsi="Times New Roman" w:eastAsia="仿宋_GB2312"/>
          <w:kern w:val="0"/>
          <w:sz w:val="32"/>
          <w:szCs w:val="32"/>
        </w:rPr>
        <w:t>2</w:t>
      </w:r>
      <w:r>
        <w:rPr>
          <w:rFonts w:hint="eastAsia" w:ascii="仿宋_GB2312" w:eastAsia="仿宋_GB2312" w:cs="仿宋_GB2312"/>
          <w:kern w:val="0"/>
          <w:sz w:val="32"/>
          <w:szCs w:val="32"/>
        </w:rPr>
        <w:t>万元（区科学普及奖另行规定）。</w:t>
      </w:r>
    </w:p>
    <w:p>
      <w:pPr>
        <w:autoSpaceDE w:val="0"/>
        <w:autoSpaceDN w:val="0"/>
        <w:adjustRightInd w:val="0"/>
        <w:ind w:firstLine="643" w:firstLineChars="200"/>
        <w:jc w:val="left"/>
        <w:rPr>
          <w:rFonts w:ascii="黑体" w:eastAsia="黑体" w:cs="黑体"/>
          <w:b/>
          <w:kern w:val="0"/>
          <w:sz w:val="32"/>
          <w:szCs w:val="32"/>
        </w:rPr>
      </w:pPr>
      <w:r>
        <w:rPr>
          <w:rFonts w:hint="eastAsia" w:ascii="黑体" w:eastAsia="黑体" w:cs="黑体"/>
          <w:b/>
          <w:kern w:val="0"/>
          <w:sz w:val="32"/>
          <w:szCs w:val="32"/>
        </w:rPr>
        <w:t>五、附则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（一）操作流程</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申报单位根据申报通知要求，向区科委提交相关申报材料；</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区科委组织专家进行立项评审，形成评审结果，报产业协调推进办，经复核确认后，由科委会同财政局下达立项通知、拨付扶持资金；</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3.</w:t>
      </w:r>
      <w:r>
        <w:rPr>
          <w:rFonts w:hint="eastAsia" w:ascii="仿宋_GB2312" w:eastAsia="仿宋_GB2312" w:cs="仿宋_GB2312"/>
          <w:kern w:val="0"/>
          <w:sz w:val="32"/>
          <w:szCs w:val="32"/>
        </w:rPr>
        <w:t>项目按计划实施完成后，区科委会同有关部门组织专家验收；</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4.</w:t>
      </w:r>
      <w:r>
        <w:rPr>
          <w:rFonts w:hint="eastAsia" w:ascii="仿宋_GB2312" w:eastAsia="仿宋_GB2312" w:cs="仿宋_GB2312"/>
          <w:kern w:val="0"/>
          <w:sz w:val="32"/>
          <w:szCs w:val="32"/>
        </w:rPr>
        <w:t>区科委、区财政等部门对项目实施情况进行监督；</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5.</w:t>
      </w:r>
      <w:r>
        <w:rPr>
          <w:rFonts w:hint="eastAsia" w:ascii="仿宋_GB2312" w:eastAsia="仿宋_GB2312" w:cs="仿宋_GB2312"/>
          <w:kern w:val="0"/>
          <w:sz w:val="32"/>
          <w:szCs w:val="32"/>
        </w:rPr>
        <w:t>必要时，项目的评审、验收等工作可委托中介机构进行。</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（二）申报材料</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科技项目申报表、计划任务书、推荐书等申报文件；</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项目申报通知中规定必须提供的附加材料；</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3.</w:t>
      </w:r>
      <w:r>
        <w:rPr>
          <w:rFonts w:hint="eastAsia" w:ascii="仿宋_GB2312" w:eastAsia="仿宋_GB2312" w:cs="仿宋_GB2312"/>
          <w:kern w:val="0"/>
          <w:sz w:val="32"/>
          <w:szCs w:val="32"/>
        </w:rPr>
        <w:t>其他证明材料。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（三）受理地点</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区科委综合服务平台：公园路</w:t>
      </w:r>
      <w:r>
        <w:rPr>
          <w:rFonts w:ascii="Times New Roman" w:hAnsi="Times New Roman" w:eastAsia="仿宋_GB2312"/>
          <w:kern w:val="0"/>
          <w:sz w:val="32"/>
          <w:szCs w:val="32"/>
        </w:rPr>
        <w:t xml:space="preserve">80 </w:t>
      </w:r>
      <w:r>
        <w:rPr>
          <w:rFonts w:hint="eastAsia" w:ascii="仿宋_GB2312" w:eastAsia="仿宋_GB2312" w:cs="仿宋_GB2312"/>
          <w:kern w:val="0"/>
          <w:sz w:val="32"/>
          <w:szCs w:val="32"/>
        </w:rPr>
        <w:t>号底楼，电话：</w:t>
      </w:r>
      <w:r>
        <w:rPr>
          <w:rFonts w:ascii="Times New Roman" w:hAnsi="Times New Roman" w:eastAsia="仿宋_GB2312"/>
          <w:kern w:val="0"/>
          <w:sz w:val="32"/>
          <w:szCs w:val="32"/>
        </w:rPr>
        <w:t>69718555</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（四）项目管理费</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项目管理费按不超过专项资金总额的</w:t>
      </w:r>
      <w:r>
        <w:rPr>
          <w:rFonts w:ascii="Times New Roman" w:hAnsi="Times New Roman" w:eastAsia="仿宋_GB2312"/>
          <w:kern w:val="0"/>
          <w:sz w:val="32"/>
          <w:szCs w:val="32"/>
        </w:rPr>
        <w:t>2%</w:t>
      </w:r>
      <w:r>
        <w:rPr>
          <w:rFonts w:hint="eastAsia" w:ascii="仿宋_GB2312" w:eastAsia="仿宋_GB2312" w:cs="仿宋_GB2312"/>
          <w:kern w:val="0"/>
          <w:sz w:val="32"/>
          <w:szCs w:val="32"/>
        </w:rPr>
        <w:t>按实列支，统筹、规范使用；</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（五）其它事项</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1.</w:t>
      </w:r>
      <w:r>
        <w:rPr>
          <w:rFonts w:hint="eastAsia" w:ascii="仿宋_GB2312" w:eastAsia="仿宋_GB2312" w:cs="仿宋_GB2312"/>
          <w:kern w:val="0"/>
          <w:sz w:val="32"/>
          <w:szCs w:val="32"/>
        </w:rPr>
        <w:t>本操作办法的支持对象须是注册落户在本区的企事业单位或其下属机构；</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2.</w:t>
      </w:r>
      <w:r>
        <w:rPr>
          <w:rFonts w:hint="eastAsia" w:ascii="仿宋_GB2312" w:eastAsia="仿宋_GB2312" w:cs="仿宋_GB2312"/>
          <w:kern w:val="0"/>
          <w:sz w:val="32"/>
          <w:szCs w:val="32"/>
        </w:rPr>
        <w:t>张江高新青浦园区内项目扶持资金由张江高新青浦园区专项发展资金安排；</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3.</w:t>
      </w:r>
      <w:r>
        <w:rPr>
          <w:rFonts w:hint="eastAsia" w:ascii="仿宋_GB2312" w:eastAsia="仿宋_GB2312" w:cs="仿宋_GB2312"/>
          <w:kern w:val="0"/>
          <w:sz w:val="32"/>
          <w:szCs w:val="32"/>
        </w:rPr>
        <w:t>对于以不正当方式取得项目扶持资金的，区科委有权撤销相关项目，追回资金。</w:t>
      </w:r>
    </w:p>
    <w:p>
      <w:pPr>
        <w:autoSpaceDE w:val="0"/>
        <w:autoSpaceDN w:val="0"/>
        <w:adjustRightInd w:val="0"/>
        <w:ind w:firstLine="640" w:firstLineChars="200"/>
        <w:jc w:val="left"/>
        <w:rPr>
          <w:rFonts w:ascii="仿宋_GB2312" w:eastAsia="仿宋_GB2312" w:cs="仿宋_GB2312"/>
          <w:kern w:val="0"/>
          <w:sz w:val="32"/>
          <w:szCs w:val="32"/>
        </w:rPr>
      </w:pPr>
      <w:r>
        <w:rPr>
          <w:rFonts w:ascii="Times New Roman" w:hAnsi="Times New Roman" w:eastAsia="仿宋_GB2312"/>
          <w:kern w:val="0"/>
          <w:sz w:val="32"/>
          <w:szCs w:val="32"/>
        </w:rPr>
        <w:t>4.</w:t>
      </w:r>
      <w:r>
        <w:rPr>
          <w:rFonts w:hint="eastAsia" w:ascii="仿宋_GB2312" w:eastAsia="仿宋_GB2312" w:cs="仿宋_GB2312"/>
          <w:kern w:val="0"/>
          <w:sz w:val="32"/>
          <w:szCs w:val="32"/>
        </w:rPr>
        <w:t>本操作办法由区科委、区财政局负责解释；</w:t>
      </w:r>
    </w:p>
    <w:p>
      <w:pPr>
        <w:widowControl/>
        <w:ind w:firstLine="640" w:firstLineChars="200"/>
        <w:jc w:val="left"/>
        <w:rPr>
          <w:rFonts w:ascii="仿宋_GB2312" w:eastAsia="仿宋_GB2312" w:cs="仿宋_GB2312"/>
          <w:kern w:val="0"/>
          <w:sz w:val="10"/>
          <w:szCs w:val="10"/>
        </w:rPr>
      </w:pPr>
      <w:r>
        <w:rPr>
          <w:rFonts w:ascii="Times New Roman" w:hAnsi="Times New Roman" w:eastAsia="仿宋_GB2312"/>
          <w:kern w:val="0"/>
          <w:sz w:val="32"/>
          <w:szCs w:val="32"/>
        </w:rPr>
        <w:t>5.</w:t>
      </w:r>
      <w:r>
        <w:rPr>
          <w:rFonts w:hint="eastAsia" w:ascii="仿宋_GB2312" w:eastAsia="仿宋_GB2312" w:cs="仿宋_GB2312"/>
          <w:kern w:val="0"/>
          <w:sz w:val="32"/>
          <w:szCs w:val="32"/>
        </w:rPr>
        <w:t>本操作办法自发布之日起</w:t>
      </w:r>
      <w:r>
        <w:rPr>
          <w:rFonts w:ascii="Times New Roman" w:hAnsi="Times New Roman" w:eastAsia="仿宋_GB2312"/>
          <w:kern w:val="0"/>
          <w:sz w:val="32"/>
          <w:szCs w:val="32"/>
        </w:rPr>
        <w:t>30</w:t>
      </w:r>
      <w:r>
        <w:rPr>
          <w:rFonts w:hint="eastAsia" w:ascii="仿宋_GB2312" w:eastAsia="仿宋_GB2312" w:cs="仿宋_GB2312"/>
          <w:kern w:val="0"/>
          <w:sz w:val="32"/>
          <w:szCs w:val="32"/>
        </w:rPr>
        <w:t>日以后实施，有效期五年。青府办发</w:t>
      </w:r>
      <w:r>
        <w:rPr>
          <w:rFonts w:ascii="Times New Roman" w:hAnsi="Times New Roman" w:eastAsia="仿宋_GB2312"/>
          <w:kern w:val="0"/>
          <w:sz w:val="32"/>
          <w:szCs w:val="32"/>
        </w:rPr>
        <w:t>[2015]48</w:t>
      </w:r>
      <w:r>
        <w:rPr>
          <w:rFonts w:hint="eastAsia" w:ascii="仿宋_GB2312" w:eastAsia="仿宋_GB2312" w:cs="仿宋_GB2312"/>
          <w:kern w:val="0"/>
          <w:sz w:val="32"/>
          <w:szCs w:val="32"/>
        </w:rPr>
        <w:t>号文《青浦区人民政府办公室转发区科委关于贯彻落实</w:t>
      </w:r>
      <w:r>
        <w:rPr>
          <w:rFonts w:ascii="Times New Roman" w:hAnsi="Times New Roman" w:eastAsia="仿宋_GB2312"/>
          <w:kern w:val="0"/>
          <w:sz w:val="32"/>
          <w:szCs w:val="32"/>
        </w:rPr>
        <w:t>&lt;</w:t>
      </w:r>
      <w:r>
        <w:rPr>
          <w:rFonts w:hint="eastAsia" w:ascii="仿宋_GB2312" w:eastAsia="仿宋_GB2312" w:cs="仿宋_GB2312"/>
          <w:kern w:val="0"/>
          <w:sz w:val="32"/>
          <w:szCs w:val="32"/>
        </w:rPr>
        <w:t>青浦区关于加强招商引资，加快推动现代服务业和先进制造业发展的若干意见</w:t>
      </w:r>
      <w:r>
        <w:rPr>
          <w:rFonts w:ascii="Times New Roman" w:hAnsi="Times New Roman" w:eastAsia="仿宋_GB2312"/>
          <w:kern w:val="0"/>
          <w:sz w:val="32"/>
          <w:szCs w:val="32"/>
        </w:rPr>
        <w:t>&gt;</w:t>
      </w:r>
      <w:r>
        <w:rPr>
          <w:rFonts w:hint="eastAsia" w:ascii="仿宋_GB2312" w:eastAsia="仿宋_GB2312" w:cs="仿宋_GB2312"/>
          <w:kern w:val="0"/>
          <w:sz w:val="32"/>
          <w:szCs w:val="32"/>
        </w:rPr>
        <w:t>的科技创新操作办法的通知》同时废止。</w:t>
      </w:r>
      <w:r>
        <w:rPr>
          <w:rFonts w:ascii="仿宋_GB2312" w:eastAsia="仿宋_GB2312" w:cs="仿宋_GB2312"/>
          <w:kern w:val="0"/>
          <w:sz w:val="32"/>
          <w:szCs w:val="32"/>
        </w:rPr>
        <w:br w:type="page"/>
      </w:r>
    </w:p>
    <w:p>
      <w:pPr>
        <w:widowControl/>
        <w:ind w:firstLine="880" w:firstLineChars="200"/>
        <w:jc w:val="center"/>
        <w:rPr>
          <w:rFonts w:ascii="方正小标宋简体" w:hAnsi="Times New Roman" w:eastAsia="方正小标宋简体" w:cs="方正小标宋简体"/>
          <w:kern w:val="0"/>
          <w:sz w:val="44"/>
          <w:szCs w:val="44"/>
        </w:rPr>
      </w:pPr>
      <w:r>
        <w:rPr>
          <w:rFonts w:hint="eastAsia" w:ascii="方正小标宋简体" w:hAnsi="Times New Roman" w:eastAsia="方正小标宋简体" w:cs="方正小标宋简体"/>
          <w:kern w:val="0"/>
          <w:sz w:val="44"/>
          <w:szCs w:val="44"/>
        </w:rPr>
        <w:t>青浦区科技创新专项资金操作流程图</w:t>
      </w:r>
    </w:p>
    <w:p>
      <w:pPr>
        <w:jc w:val="center"/>
        <w:rPr>
          <w:rFonts w:ascii="黑体" w:hAnsi="黑体" w:eastAsia="黑体"/>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pPr>
              <w:jc w:val="center"/>
              <w:rPr>
                <w:rFonts w:ascii="仿宋_GB2312" w:hAnsi="仿宋_GB2312" w:eastAsia="仿宋_GB2312"/>
                <w:sz w:val="28"/>
              </w:rPr>
            </w:pPr>
            <w:r>
              <w:rPr>
                <w:rFonts w:hint="eastAsia" w:ascii="仿宋_GB2312" w:hAnsi="仿宋_GB2312" w:eastAsia="仿宋_GB2312"/>
                <w:sz w:val="28"/>
              </w:rPr>
              <w:t>企业提出科技创新项目申请</w:t>
            </w:r>
          </w:p>
        </w:tc>
      </w:tr>
    </w:tbl>
    <w:p>
      <w:pPr>
        <w:rPr>
          <w:rFonts w:ascii="仿宋_GB2312" w:hAnsi="仿宋_GB2312" w:eastAsia="仿宋_GB2312"/>
          <w:sz w:val="28"/>
        </w:rPr>
      </w:pPr>
      <w:r>
        <w:pict>
          <v:shape id="下箭头 19" o:spid="_x0000_s1026" o:spt="67" type="#_x0000_t67" style="position:absolute;left:0pt;margin-left:171pt;margin-top:6.8pt;height:18.75pt;width:19.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">
            <v:path/>
            <v:fill focussize="0,0"/>
            <v:stroke joinstyle="miter"/>
            <v:imagedata o:title=""/>
            <o:lock v:ext="edit"/>
            <v:textbox style="layout-flow:vertical-ideographic;">
              <w:txbxContent>
                <w:p/>
              </w:txbxContent>
            </v:textbox>
          </v:shape>
        </w:pic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jc w:val="center"/>
              <w:rPr>
                <w:rFonts w:ascii="仿宋_GB2312" w:hAnsi="仿宋_GB2312" w:eastAsia="仿宋_GB2312"/>
                <w:sz w:val="28"/>
              </w:rPr>
            </w:pPr>
            <w:r>
              <w:rPr>
                <w:rFonts w:hint="eastAsia" w:ascii="仿宋_GB2312" w:hAnsi="仿宋_GB2312" w:eastAsia="仿宋_GB2312"/>
                <w:sz w:val="28"/>
              </w:rPr>
              <w:t>镇（街道）、工业园区初审</w:t>
            </w:r>
          </w:p>
        </w:tc>
      </w:tr>
    </w:tbl>
    <w:p>
      <w:pPr>
        <w:rPr>
          <w:rFonts w:ascii="仿宋_GB2312" w:hAnsi="仿宋_GB2312" w:eastAsia="仿宋_GB2312"/>
          <w:sz w:val="28"/>
        </w:rPr>
      </w:pPr>
      <w:r>
        <w:pict>
          <v:shape id="下箭头 18" o:spid="_x0000_s1027" o:spt="67" type="#_x0000_t67" style="position:absolute;left:0pt;margin-left:171pt;margin-top:5.8pt;height:22.5pt;width:2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初审（同意）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jc w:val="center"/>
              <w:rPr>
                <w:rFonts w:ascii="仿宋_GB2312" w:hAnsi="仿宋_GB2312" w:eastAsia="仿宋_GB2312"/>
                <w:sz w:val="28"/>
              </w:rPr>
            </w:pPr>
            <w:r>
              <w:rPr>
                <w:rFonts w:hint="eastAsia" w:ascii="仿宋_GB2312" w:hAnsi="仿宋_GB2312" w:eastAsia="仿宋_GB2312"/>
                <w:sz w:val="28"/>
              </w:rPr>
              <w:t>区科委（科协）组织相关部门预审</w:t>
            </w:r>
          </w:p>
        </w:tc>
      </w:tr>
    </w:tbl>
    <w:p>
      <w:pPr>
        <w:rPr>
          <w:rFonts w:ascii="仿宋_GB2312" w:hAnsi="仿宋_GB2312" w:eastAsia="仿宋_GB2312"/>
          <w:sz w:val="28"/>
        </w:rPr>
      </w:pPr>
      <w:r>
        <w:pict>
          <v:shape id="下箭头 17" o:spid="_x0000_s1028" o:spt="67" type="#_x0000_t67" style="position:absolute;left:0pt;margin-left:171pt;margin-top:4.8pt;height:23.25pt;width:19.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预审（通过）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jc w:val="center"/>
              <w:rPr>
                <w:rFonts w:ascii="仿宋_GB2312" w:hAnsi="仿宋_GB2312" w:eastAsia="仿宋_GB2312"/>
                <w:sz w:val="28"/>
              </w:rPr>
            </w:pPr>
            <w:r>
              <w:rPr>
                <w:rFonts w:hint="eastAsia" w:ascii="仿宋_GB2312" w:hAnsi="仿宋_GB2312" w:eastAsia="仿宋_GB2312"/>
                <w:sz w:val="28"/>
              </w:rPr>
              <w:t>区科委（科协）报区产业推进办备案</w:t>
            </w:r>
          </w:p>
        </w:tc>
      </w:tr>
    </w:tbl>
    <w:p>
      <w:pPr>
        <w:rPr>
          <w:rFonts w:ascii="仿宋_GB2312" w:hAnsi="仿宋_GB2312" w:eastAsia="仿宋_GB2312"/>
          <w:sz w:val="28"/>
        </w:rPr>
      </w:pPr>
      <w:r>
        <w:pict>
          <v:shape id="下箭头 16" o:spid="_x0000_s1029" o:spt="67" type="#_x0000_t67" style="position:absolute;left:0pt;margin-left:171pt;margin-top:3.8pt;height:23.25pt;width:21.7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同意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jc w:val="center"/>
              <w:rPr>
                <w:rFonts w:ascii="仿宋_GB2312" w:hAnsi="仿宋_GB2312" w:eastAsia="仿宋_GB2312"/>
                <w:sz w:val="28"/>
              </w:rPr>
            </w:pPr>
            <w:r>
              <w:rPr>
                <w:rFonts w:hint="eastAsia" w:ascii="仿宋_GB2312" w:hAnsi="仿宋_GB2312" w:eastAsia="仿宋_GB2312"/>
                <w:sz w:val="28"/>
              </w:rPr>
              <w:t>项目完成后企业提交验收申请</w:t>
            </w:r>
          </w:p>
        </w:tc>
      </w:tr>
    </w:tbl>
    <w:p>
      <w:pPr>
        <w:rPr>
          <w:rFonts w:ascii="仿宋_GB2312" w:hAnsi="仿宋_GB2312" w:eastAsia="仿宋_GB2312"/>
          <w:sz w:val="28"/>
        </w:rPr>
      </w:pPr>
      <w:r>
        <w:pict>
          <v:shape id="下箭头 15" o:spid="_x0000_s1033" o:spt="67" type="#_x0000_t67" style="position:absolute;left:0pt;margin-left:171pt;margin-top:2.8pt;height:24.75pt;width:26.25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提供验收报告等材料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rPr>
                <w:rFonts w:ascii="仿宋_GB2312" w:hAnsi="仿宋_GB2312" w:eastAsia="仿宋_GB2312"/>
                <w:sz w:val="28"/>
              </w:rPr>
            </w:pPr>
            <w:r>
              <w:rPr>
                <w:rFonts w:hint="eastAsia" w:ascii="仿宋_GB2312" w:hAnsi="仿宋_GB2312" w:eastAsia="仿宋_GB2312"/>
                <w:sz w:val="28"/>
              </w:rPr>
              <w:t>区科委（科协）组织相关部门进行项目验收</w:t>
            </w:r>
          </w:p>
        </w:tc>
      </w:tr>
    </w:tbl>
    <w:p>
      <w:pPr>
        <w:rPr>
          <w:rFonts w:ascii="仿宋_GB2312" w:hAnsi="仿宋_GB2312" w:eastAsia="仿宋_GB2312"/>
          <w:sz w:val="28"/>
        </w:rPr>
      </w:pPr>
      <w:r>
        <w:pict>
          <v:shape id="下箭头 14" o:spid="_x0000_s1030" o:spt="67" type="#_x0000_t67" style="position:absolute;left:0pt;margin-left:171pt;margin-top:1.8pt;height:22.5pt;width:23.2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验收（通过）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0" w:type="dxa"/>
          </w:tcPr>
          <w:p>
            <w:pPr>
              <w:jc w:val="center"/>
              <w:rPr>
                <w:rFonts w:ascii="仿宋_GB2312" w:hAnsi="仿宋_GB2312" w:eastAsia="仿宋_GB2312"/>
                <w:sz w:val="28"/>
                <w:szCs w:val="28"/>
              </w:rPr>
            </w:pPr>
            <w:r>
              <w:rPr>
                <w:rFonts w:hint="eastAsia" w:ascii="仿宋_GB2312" w:hAnsi="仿宋_GB2312" w:eastAsia="仿宋_GB2312"/>
                <w:sz w:val="28"/>
                <w:szCs w:val="28"/>
              </w:rPr>
              <w:t>区</w:t>
            </w:r>
            <w:r>
              <w:rPr>
                <w:rFonts w:hint="eastAsia" w:ascii="仿宋_GB2312" w:hAnsi="仿宋_GB2312" w:eastAsia="仿宋_GB2312"/>
                <w:sz w:val="28"/>
              </w:rPr>
              <w:t>科委（科协）</w:t>
            </w:r>
            <w:r>
              <w:rPr>
                <w:rFonts w:hint="eastAsia" w:ascii="仿宋_GB2312" w:hAnsi="仿宋_GB2312" w:eastAsia="仿宋_GB2312"/>
                <w:sz w:val="28"/>
                <w:szCs w:val="28"/>
              </w:rPr>
              <w:t>报区产业推进办审议</w:t>
            </w:r>
          </w:p>
        </w:tc>
      </w:tr>
    </w:tbl>
    <w:p>
      <w:pPr>
        <w:rPr>
          <w:rFonts w:ascii="仿宋_GB2312" w:hAnsi="仿宋_GB2312" w:eastAsia="仿宋_GB2312"/>
          <w:sz w:val="28"/>
        </w:rPr>
      </w:pPr>
      <w:r>
        <w:pict>
          <v:shape id="下箭头 13" o:spid="_x0000_s1031" o:spt="67" type="#_x0000_t67" style="position:absolute;left:0pt;margin-left:171pt;margin-top:8.6pt;height:22.5pt;width:23.2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">
            <v:path/>
            <v:fill focussize="0,0"/>
            <v:stroke joinstyle="miter"/>
            <v:imagedata o:title=""/>
            <o:lock v:ext="edit"/>
            <v:textbox style="layout-flow:vertical-ideographic;">
              <w:txbxContent>
                <w:p/>
              </w:txbxContent>
            </v:textbox>
          </v:shape>
        </w:pict>
      </w:r>
      <w:r>
        <w:rPr>
          <w:rFonts w:hint="eastAsia" w:ascii="仿宋_GB2312" w:hAnsi="仿宋_GB2312" w:eastAsia="仿宋_GB2312"/>
          <w:sz w:val="28"/>
        </w:rPr>
        <w:t xml:space="preserve">                             同意</w:t>
      </w:r>
    </w:p>
    <w:tbl>
      <w:tblPr>
        <w:tblStyle w:val="6"/>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0" w:type="dxa"/>
            <w:shd w:val="clear" w:color="auto" w:fill="auto"/>
          </w:tcPr>
          <w:p>
            <w:pPr>
              <w:rPr>
                <w:rFonts w:ascii="仿宋_GB2312" w:hAnsi="仿宋_GB2312" w:eastAsia="仿宋_GB2312"/>
                <w:sz w:val="28"/>
              </w:rPr>
            </w:pPr>
            <w:r>
              <w:rPr>
                <w:rFonts w:hint="eastAsia" w:ascii="仿宋_GB2312" w:hAnsi="仿宋_GB2312" w:eastAsia="仿宋_GB2312"/>
                <w:sz w:val="28"/>
                <w:szCs w:val="28"/>
              </w:rPr>
              <w:t>区</w:t>
            </w:r>
            <w:r>
              <w:rPr>
                <w:rFonts w:hint="eastAsia" w:ascii="仿宋_GB2312" w:hAnsi="仿宋_GB2312" w:eastAsia="仿宋_GB2312"/>
                <w:sz w:val="28"/>
              </w:rPr>
              <w:t>科委（科协）</w:t>
            </w:r>
            <w:r>
              <w:rPr>
                <w:rFonts w:hint="eastAsia" w:ascii="仿宋_GB2312" w:hAnsi="仿宋_GB2312" w:eastAsia="仿宋_GB2312"/>
                <w:sz w:val="28"/>
                <w:szCs w:val="28"/>
              </w:rPr>
              <w:t>、区财政局联合发文下拨专项资金</w:t>
            </w:r>
          </w:p>
        </w:tc>
      </w:tr>
    </w:tbl>
    <w:p>
      <w:pPr>
        <w:rPr>
          <w:rFonts w:ascii="仿宋_GB2312" w:hAnsi="仿宋_GB2312" w:eastAsia="仿宋_GB2312"/>
          <w:sz w:val="28"/>
        </w:rPr>
      </w:pPr>
      <w:r>
        <w:pict>
          <v:shape id="下箭头 12" o:spid="_x0000_s1032" o:spt="67" type="#_x0000_t67" style="position:absolute;left:0pt;margin-left:171pt;margin-top:7.6pt;height:22.5pt;width:23.2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">
            <v:path/>
            <v:fill focussize="0,0"/>
            <v:stroke joinstyle="miter"/>
            <v:imagedata o:title=""/>
            <o:lock v:ext="edit"/>
            <v:textbox style="layout-flow:vertical-ideographic;">
              <w:txbxContent>
                <w:p/>
              </w:txbxContent>
            </v:textbox>
          </v:shape>
        </w:pict>
      </w:r>
    </w:p>
    <w:tbl>
      <w:tblPr>
        <w:tblStyle w:val="6"/>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0" w:type="dxa"/>
            <w:shd w:val="clear" w:color="auto" w:fill="auto"/>
          </w:tcPr>
          <w:p>
            <w:pPr>
              <w:jc w:val="center"/>
              <w:rPr>
                <w:rFonts w:ascii="仿宋_GB2312" w:hAnsi="仿宋_GB2312" w:eastAsia="仿宋_GB2312"/>
                <w:sz w:val="28"/>
              </w:rPr>
            </w:pPr>
            <w:r>
              <w:rPr>
                <w:rFonts w:hint="eastAsia" w:ascii="仿宋_GB2312" w:hAnsi="仿宋_GB2312" w:eastAsia="仿宋_GB2312"/>
                <w:sz w:val="28"/>
              </w:rPr>
              <w:t>企   业</w:t>
            </w:r>
          </w:p>
        </w:tc>
      </w:tr>
    </w:tbl>
    <w:p>
      <w:pPr>
        <w:jc w:val="center"/>
      </w:pPr>
    </w:p>
    <w:p>
      <w:pPr>
        <w:jc w:val="center"/>
        <w:rPr>
          <w:rFonts w:ascii="黑体" w:eastAsia="黑体"/>
          <w:sz w:val="36"/>
          <w:szCs w:val="36"/>
        </w:rPr>
      </w:pPr>
      <w:r>
        <w:rPr>
          <w:rFonts w:hint="eastAsia" w:ascii="黑体" w:eastAsia="黑体"/>
          <w:sz w:val="36"/>
          <w:szCs w:val="36"/>
        </w:rPr>
        <w:t>2019年青浦区科技创新专项资金分配结果</w:t>
      </w:r>
    </w:p>
    <w:p>
      <w:pPr>
        <w:jc w:val="right"/>
        <w:rPr>
          <w:rFonts w:ascii="仿宋_GB2312" w:hAnsi="仿宋" w:eastAsia="仿宋_GB2312" w:cs="宋体"/>
          <w:sz w:val="24"/>
          <w:szCs w:val="21"/>
        </w:rPr>
      </w:pPr>
    </w:p>
    <w:p>
      <w:pPr>
        <w:ind w:left="6832" w:leftChars="1482" w:hanging="3720" w:hangingChars="1550"/>
        <w:jc w:val="left"/>
        <w:rPr>
          <w:rFonts w:ascii="仿宋_GB2312" w:eastAsia="仿宋_GB2312"/>
        </w:rPr>
      </w:pPr>
      <w:r>
        <w:rPr>
          <w:rFonts w:hint="eastAsia" w:ascii="仿宋_GB2312" w:hAnsi="仿宋" w:eastAsia="仿宋_GB2312" w:cs="宋体"/>
          <w:sz w:val="24"/>
          <w:szCs w:val="21"/>
        </w:rPr>
        <w:t xml:space="preserve">                              单位：万元</w:t>
      </w:r>
    </w:p>
    <w:tbl>
      <w:tblPr>
        <w:tblStyle w:val="6"/>
        <w:tblW w:w="8429" w:type="dxa"/>
        <w:tblInd w:w="93" w:type="dxa"/>
        <w:tblLayout w:type="autofit"/>
        <w:tblCellMar>
          <w:top w:w="0" w:type="dxa"/>
          <w:left w:w="108" w:type="dxa"/>
          <w:bottom w:w="0" w:type="dxa"/>
          <w:right w:w="108" w:type="dxa"/>
        </w:tblCellMar>
      </w:tblPr>
      <w:tblGrid>
        <w:gridCol w:w="765"/>
        <w:gridCol w:w="5276"/>
        <w:gridCol w:w="2388"/>
      </w:tblGrid>
      <w:tr>
        <w:tblPrEx>
          <w:tblCellMar>
            <w:top w:w="0" w:type="dxa"/>
            <w:left w:w="108" w:type="dxa"/>
            <w:bottom w:w="0" w:type="dxa"/>
            <w:right w:w="108" w:type="dxa"/>
          </w:tblCellMar>
        </w:tblPrEx>
        <w:trPr>
          <w:trHeight w:val="567" w:hRule="atLeast"/>
        </w:trPr>
        <w:tc>
          <w:tcPr>
            <w:tcW w:w="76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527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项目名称</w:t>
            </w:r>
          </w:p>
        </w:tc>
        <w:tc>
          <w:tcPr>
            <w:tcW w:w="2388"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支持金额</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区产学研合作发展资金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1074</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区级研发中心扶持项目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207</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区科研专项项目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640</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区专利申请资助项目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376.85</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区专利新产品计划项目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165</w:t>
            </w:r>
          </w:p>
        </w:tc>
      </w:tr>
      <w:tr>
        <w:tblPrEx>
          <w:tblCellMar>
            <w:top w:w="0" w:type="dxa"/>
            <w:left w:w="108" w:type="dxa"/>
            <w:bottom w:w="0" w:type="dxa"/>
            <w:right w:w="108" w:type="dxa"/>
          </w:tblCellMar>
        </w:tblPrEx>
        <w:trPr>
          <w:trHeight w:val="567" w:hRule="atLeast"/>
        </w:trPr>
        <w:tc>
          <w:tcPr>
            <w:tcW w:w="76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52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color w:val="000000"/>
                <w:kern w:val="0"/>
                <w:sz w:val="22"/>
              </w:rPr>
            </w:pPr>
            <w:r>
              <w:rPr>
                <w:rFonts w:hint="eastAsia" w:ascii="仿宋" w:hAnsi="仿宋" w:eastAsia="仿宋" w:cs="宋体"/>
                <w:color w:val="000000"/>
                <w:kern w:val="0"/>
                <w:sz w:val="22"/>
              </w:rPr>
              <w:t>区创新热点年度阶段考核资金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100</w:t>
            </w:r>
          </w:p>
        </w:tc>
      </w:tr>
      <w:tr>
        <w:tblPrEx>
          <w:tblCellMar>
            <w:top w:w="0" w:type="dxa"/>
            <w:left w:w="108" w:type="dxa"/>
            <w:bottom w:w="0" w:type="dxa"/>
            <w:right w:w="108" w:type="dxa"/>
          </w:tblCellMar>
        </w:tblPrEx>
        <w:trPr>
          <w:trHeight w:val="567" w:hRule="atLeast"/>
        </w:trPr>
        <w:tc>
          <w:tcPr>
            <w:tcW w:w="76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52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color w:val="000000"/>
                <w:kern w:val="0"/>
                <w:sz w:val="22"/>
              </w:rPr>
            </w:pPr>
            <w:r>
              <w:rPr>
                <w:rFonts w:hint="eastAsia" w:ascii="仿宋" w:hAnsi="仿宋" w:eastAsia="仿宋" w:cs="宋体"/>
                <w:color w:val="000000"/>
                <w:kern w:val="0"/>
                <w:sz w:val="22"/>
              </w:rPr>
              <w:t>区众创空间扶持项目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1548.66</w:t>
            </w:r>
          </w:p>
        </w:tc>
      </w:tr>
      <w:tr>
        <w:tblPrEx>
          <w:tblCellMar>
            <w:top w:w="0" w:type="dxa"/>
            <w:left w:w="108" w:type="dxa"/>
            <w:bottom w:w="0" w:type="dxa"/>
            <w:right w:w="108" w:type="dxa"/>
          </w:tblCellMar>
        </w:tblPrEx>
        <w:trPr>
          <w:trHeight w:val="567" w:hRule="atLeast"/>
        </w:trPr>
        <w:tc>
          <w:tcPr>
            <w:tcW w:w="76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5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区新建院士站项目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35</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市、区科技“小巨人”项目资金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1215</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市“联盟计划”项目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市科技创新资金项目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470</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市专利试点示范单位配套资金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72</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市科技创新券配套资金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30.93</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市科学技术奖</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市“科技创新行动计划”生物医药领域科技支撑项目</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80</w:t>
            </w:r>
          </w:p>
        </w:tc>
      </w:tr>
      <w:tr>
        <w:tblPrEx>
          <w:tblCellMar>
            <w:top w:w="0" w:type="dxa"/>
            <w:left w:w="108" w:type="dxa"/>
            <w:bottom w:w="0" w:type="dxa"/>
            <w:right w:w="108" w:type="dxa"/>
          </w:tblCellMar>
        </w:tblPrEx>
        <w:trPr>
          <w:trHeight w:val="567" w:hRule="atLeast"/>
        </w:trPr>
        <w:tc>
          <w:tcPr>
            <w:tcW w:w="76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w:t>
            </w:r>
          </w:p>
        </w:tc>
        <w:tc>
          <w:tcPr>
            <w:tcW w:w="52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圆通公司工程实验室配套资金</w:t>
            </w:r>
          </w:p>
        </w:tc>
        <w:tc>
          <w:tcPr>
            <w:tcW w:w="238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425</w:t>
            </w:r>
          </w:p>
        </w:tc>
      </w:tr>
      <w:tr>
        <w:tblPrEx>
          <w:tblCellMar>
            <w:top w:w="0" w:type="dxa"/>
            <w:left w:w="108" w:type="dxa"/>
            <w:bottom w:w="0" w:type="dxa"/>
            <w:right w:w="108" w:type="dxa"/>
          </w:tblCellMar>
        </w:tblPrEx>
        <w:trPr>
          <w:trHeight w:val="567" w:hRule="atLeast"/>
        </w:trPr>
        <w:tc>
          <w:tcPr>
            <w:tcW w:w="6041"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合计</w:t>
            </w:r>
          </w:p>
        </w:tc>
        <w:tc>
          <w:tcPr>
            <w:tcW w:w="2388"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6469.44</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300000000000000"/>
    <w:charset w:val="88"/>
    <w:family w:val="roma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3073" o:spid="_x0000_s3073" o:spt="202" type="#_x0000_t202" style="position:absolute;left:0pt;margin-left:449.25pt;margin-top:749.05pt;height:15.95pt;width:57.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2</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3074" o:spid="_x0000_s3074" o:spt="202" type="#_x0000_t202" style="position:absolute;left:0pt;margin-left:93.55pt;margin-top:749.05pt;height:15.95pt;width:57.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2</w:t>
                </w:r>
                <w:r>
                  <w:fldChar w:fldCharType="end"/>
                </w:r>
                <w:r>
                  <w:rPr>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12"/>
    <w:multiLevelType w:val="multilevel"/>
    <w:tmpl w:val="0E1D1712"/>
    <w:lvl w:ilvl="0" w:tentative="0">
      <w:start w:val="1"/>
      <w:numFmt w:val="decimal"/>
      <w:lvlText w:val="（%1）"/>
      <w:lvlJc w:val="left"/>
      <w:pPr>
        <w:ind w:left="108" w:hanging="808"/>
      </w:pPr>
      <w:rPr>
        <w:rFonts w:hint="default" w:ascii="宋体" w:hAnsi="宋体" w:eastAsia="宋体" w:cs="宋体"/>
        <w:spacing w:val="-5"/>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1">
    <w:nsid w:val="1C3273DA"/>
    <w:multiLevelType w:val="multilevel"/>
    <w:tmpl w:val="1C3273DA"/>
    <w:lvl w:ilvl="0" w:tentative="0">
      <w:start w:val="1"/>
      <w:numFmt w:val="decimal"/>
      <w:lvlText w:val="%1."/>
      <w:lvlJc w:val="left"/>
      <w:pPr>
        <w:ind w:left="108" w:hanging="486"/>
      </w:pPr>
      <w:rPr>
        <w:rFonts w:hint="default" w:ascii="微软雅黑" w:hAnsi="微软雅黑" w:eastAsia="微软雅黑" w:cs="微软雅黑"/>
        <w:b/>
        <w:bCs/>
        <w:spacing w:val="-3"/>
        <w:w w:val="81"/>
        <w:sz w:val="30"/>
        <w:szCs w:val="30"/>
        <w:lang w:val="zh-CN" w:eastAsia="zh-CN" w:bidi="zh-CN"/>
      </w:rPr>
    </w:lvl>
    <w:lvl w:ilvl="1" w:tentative="0">
      <w:start w:val="0"/>
      <w:numFmt w:val="bullet"/>
      <w:lvlText w:val="•"/>
      <w:lvlJc w:val="left"/>
      <w:pPr>
        <w:ind w:left="1012" w:hanging="486"/>
      </w:pPr>
      <w:rPr>
        <w:rFonts w:hint="default"/>
        <w:lang w:val="zh-CN" w:eastAsia="zh-CN" w:bidi="zh-CN"/>
      </w:rPr>
    </w:lvl>
    <w:lvl w:ilvl="2" w:tentative="0">
      <w:start w:val="0"/>
      <w:numFmt w:val="bullet"/>
      <w:lvlText w:val="•"/>
      <w:lvlJc w:val="left"/>
      <w:pPr>
        <w:ind w:left="1924" w:hanging="486"/>
      </w:pPr>
      <w:rPr>
        <w:rFonts w:hint="default"/>
        <w:lang w:val="zh-CN" w:eastAsia="zh-CN" w:bidi="zh-CN"/>
      </w:rPr>
    </w:lvl>
    <w:lvl w:ilvl="3" w:tentative="0">
      <w:start w:val="0"/>
      <w:numFmt w:val="bullet"/>
      <w:lvlText w:val="•"/>
      <w:lvlJc w:val="left"/>
      <w:pPr>
        <w:ind w:left="2837" w:hanging="486"/>
      </w:pPr>
      <w:rPr>
        <w:rFonts w:hint="default"/>
        <w:lang w:val="zh-CN" w:eastAsia="zh-CN" w:bidi="zh-CN"/>
      </w:rPr>
    </w:lvl>
    <w:lvl w:ilvl="4" w:tentative="0">
      <w:start w:val="0"/>
      <w:numFmt w:val="bullet"/>
      <w:lvlText w:val="•"/>
      <w:lvlJc w:val="left"/>
      <w:pPr>
        <w:ind w:left="3749" w:hanging="486"/>
      </w:pPr>
      <w:rPr>
        <w:rFonts w:hint="default"/>
        <w:lang w:val="zh-CN" w:eastAsia="zh-CN" w:bidi="zh-CN"/>
      </w:rPr>
    </w:lvl>
    <w:lvl w:ilvl="5" w:tentative="0">
      <w:start w:val="0"/>
      <w:numFmt w:val="bullet"/>
      <w:lvlText w:val="•"/>
      <w:lvlJc w:val="left"/>
      <w:pPr>
        <w:ind w:left="4662" w:hanging="486"/>
      </w:pPr>
      <w:rPr>
        <w:rFonts w:hint="default"/>
        <w:lang w:val="zh-CN" w:eastAsia="zh-CN" w:bidi="zh-CN"/>
      </w:rPr>
    </w:lvl>
    <w:lvl w:ilvl="6" w:tentative="0">
      <w:start w:val="0"/>
      <w:numFmt w:val="bullet"/>
      <w:lvlText w:val="•"/>
      <w:lvlJc w:val="left"/>
      <w:pPr>
        <w:ind w:left="5574" w:hanging="486"/>
      </w:pPr>
      <w:rPr>
        <w:rFonts w:hint="default"/>
        <w:lang w:val="zh-CN" w:eastAsia="zh-CN" w:bidi="zh-CN"/>
      </w:rPr>
    </w:lvl>
    <w:lvl w:ilvl="7" w:tentative="0">
      <w:start w:val="0"/>
      <w:numFmt w:val="bullet"/>
      <w:lvlText w:val="•"/>
      <w:lvlJc w:val="left"/>
      <w:pPr>
        <w:ind w:left="6486" w:hanging="486"/>
      </w:pPr>
      <w:rPr>
        <w:rFonts w:hint="default"/>
        <w:lang w:val="zh-CN" w:eastAsia="zh-CN" w:bidi="zh-CN"/>
      </w:rPr>
    </w:lvl>
    <w:lvl w:ilvl="8" w:tentative="0">
      <w:start w:val="0"/>
      <w:numFmt w:val="bullet"/>
      <w:lvlText w:val="•"/>
      <w:lvlJc w:val="left"/>
      <w:pPr>
        <w:ind w:left="7399" w:hanging="486"/>
      </w:pPr>
      <w:rPr>
        <w:rFonts w:hint="default"/>
        <w:lang w:val="zh-CN" w:eastAsia="zh-CN" w:bidi="zh-CN"/>
      </w:rPr>
    </w:lvl>
  </w:abstractNum>
  <w:abstractNum w:abstractNumId="2">
    <w:nsid w:val="1FD319B6"/>
    <w:multiLevelType w:val="multilevel"/>
    <w:tmpl w:val="1FD319B6"/>
    <w:lvl w:ilvl="0" w:tentative="0">
      <w:start w:val="1"/>
      <w:numFmt w:val="decimal"/>
      <w:lvlText w:val="%1."/>
      <w:lvlJc w:val="left"/>
      <w:pPr>
        <w:ind w:left="108" w:hanging="486"/>
      </w:pPr>
      <w:rPr>
        <w:rFonts w:hint="default" w:ascii="微软雅黑" w:hAnsi="微软雅黑" w:eastAsia="微软雅黑" w:cs="微软雅黑"/>
        <w:b/>
        <w:bCs/>
        <w:spacing w:val="-3"/>
        <w:w w:val="81"/>
        <w:sz w:val="30"/>
        <w:szCs w:val="30"/>
        <w:lang w:val="zh-CN" w:eastAsia="zh-CN" w:bidi="zh-CN"/>
      </w:rPr>
    </w:lvl>
    <w:lvl w:ilvl="1" w:tentative="0">
      <w:start w:val="0"/>
      <w:numFmt w:val="bullet"/>
      <w:lvlText w:val="•"/>
      <w:lvlJc w:val="left"/>
      <w:pPr>
        <w:ind w:left="1012" w:hanging="486"/>
      </w:pPr>
      <w:rPr>
        <w:rFonts w:hint="default"/>
        <w:lang w:val="zh-CN" w:eastAsia="zh-CN" w:bidi="zh-CN"/>
      </w:rPr>
    </w:lvl>
    <w:lvl w:ilvl="2" w:tentative="0">
      <w:start w:val="0"/>
      <w:numFmt w:val="bullet"/>
      <w:lvlText w:val="•"/>
      <w:lvlJc w:val="left"/>
      <w:pPr>
        <w:ind w:left="1924" w:hanging="486"/>
      </w:pPr>
      <w:rPr>
        <w:rFonts w:hint="default"/>
        <w:lang w:val="zh-CN" w:eastAsia="zh-CN" w:bidi="zh-CN"/>
      </w:rPr>
    </w:lvl>
    <w:lvl w:ilvl="3" w:tentative="0">
      <w:start w:val="0"/>
      <w:numFmt w:val="bullet"/>
      <w:lvlText w:val="•"/>
      <w:lvlJc w:val="left"/>
      <w:pPr>
        <w:ind w:left="2837" w:hanging="486"/>
      </w:pPr>
      <w:rPr>
        <w:rFonts w:hint="default"/>
        <w:lang w:val="zh-CN" w:eastAsia="zh-CN" w:bidi="zh-CN"/>
      </w:rPr>
    </w:lvl>
    <w:lvl w:ilvl="4" w:tentative="0">
      <w:start w:val="0"/>
      <w:numFmt w:val="bullet"/>
      <w:lvlText w:val="•"/>
      <w:lvlJc w:val="left"/>
      <w:pPr>
        <w:ind w:left="3749" w:hanging="486"/>
      </w:pPr>
      <w:rPr>
        <w:rFonts w:hint="default"/>
        <w:lang w:val="zh-CN" w:eastAsia="zh-CN" w:bidi="zh-CN"/>
      </w:rPr>
    </w:lvl>
    <w:lvl w:ilvl="5" w:tentative="0">
      <w:start w:val="0"/>
      <w:numFmt w:val="bullet"/>
      <w:lvlText w:val="•"/>
      <w:lvlJc w:val="left"/>
      <w:pPr>
        <w:ind w:left="4662" w:hanging="486"/>
      </w:pPr>
      <w:rPr>
        <w:rFonts w:hint="default"/>
        <w:lang w:val="zh-CN" w:eastAsia="zh-CN" w:bidi="zh-CN"/>
      </w:rPr>
    </w:lvl>
    <w:lvl w:ilvl="6" w:tentative="0">
      <w:start w:val="0"/>
      <w:numFmt w:val="bullet"/>
      <w:lvlText w:val="•"/>
      <w:lvlJc w:val="left"/>
      <w:pPr>
        <w:ind w:left="5574" w:hanging="486"/>
      </w:pPr>
      <w:rPr>
        <w:rFonts w:hint="default"/>
        <w:lang w:val="zh-CN" w:eastAsia="zh-CN" w:bidi="zh-CN"/>
      </w:rPr>
    </w:lvl>
    <w:lvl w:ilvl="7" w:tentative="0">
      <w:start w:val="0"/>
      <w:numFmt w:val="bullet"/>
      <w:lvlText w:val="•"/>
      <w:lvlJc w:val="left"/>
      <w:pPr>
        <w:ind w:left="6486" w:hanging="486"/>
      </w:pPr>
      <w:rPr>
        <w:rFonts w:hint="default"/>
        <w:lang w:val="zh-CN" w:eastAsia="zh-CN" w:bidi="zh-CN"/>
      </w:rPr>
    </w:lvl>
    <w:lvl w:ilvl="8" w:tentative="0">
      <w:start w:val="0"/>
      <w:numFmt w:val="bullet"/>
      <w:lvlText w:val="•"/>
      <w:lvlJc w:val="left"/>
      <w:pPr>
        <w:ind w:left="7399" w:hanging="486"/>
      </w:pPr>
      <w:rPr>
        <w:rFonts w:hint="default"/>
        <w:lang w:val="zh-CN" w:eastAsia="zh-CN" w:bidi="zh-CN"/>
      </w:rPr>
    </w:lvl>
  </w:abstractNum>
  <w:abstractNum w:abstractNumId="3">
    <w:nsid w:val="25C41A5B"/>
    <w:multiLevelType w:val="multilevel"/>
    <w:tmpl w:val="25C41A5B"/>
    <w:lvl w:ilvl="0" w:tentative="0">
      <w:start w:val="1"/>
      <w:numFmt w:val="decimal"/>
      <w:lvlText w:val="（%1）"/>
      <w:lvlJc w:val="left"/>
      <w:pPr>
        <w:ind w:left="1550" w:hanging="803"/>
      </w:pPr>
      <w:rPr>
        <w:rFonts w:hint="default" w:ascii="宋体" w:hAnsi="宋体" w:eastAsia="宋体" w:cs="宋体"/>
        <w:spacing w:val="-29"/>
        <w:w w:val="100"/>
        <w:sz w:val="30"/>
        <w:szCs w:val="30"/>
        <w:lang w:val="zh-CN" w:eastAsia="zh-CN" w:bidi="zh-CN"/>
      </w:rPr>
    </w:lvl>
    <w:lvl w:ilvl="1" w:tentative="0">
      <w:start w:val="0"/>
      <w:numFmt w:val="bullet"/>
      <w:lvlText w:val="•"/>
      <w:lvlJc w:val="left"/>
      <w:pPr>
        <w:ind w:left="2326" w:hanging="803"/>
      </w:pPr>
      <w:rPr>
        <w:rFonts w:hint="default"/>
        <w:lang w:val="zh-CN" w:eastAsia="zh-CN" w:bidi="zh-CN"/>
      </w:rPr>
    </w:lvl>
    <w:lvl w:ilvl="2" w:tentative="0">
      <w:start w:val="0"/>
      <w:numFmt w:val="bullet"/>
      <w:lvlText w:val="•"/>
      <w:lvlJc w:val="left"/>
      <w:pPr>
        <w:ind w:left="3092" w:hanging="803"/>
      </w:pPr>
      <w:rPr>
        <w:rFonts w:hint="default"/>
        <w:lang w:val="zh-CN" w:eastAsia="zh-CN" w:bidi="zh-CN"/>
      </w:rPr>
    </w:lvl>
    <w:lvl w:ilvl="3" w:tentative="0">
      <w:start w:val="0"/>
      <w:numFmt w:val="bullet"/>
      <w:lvlText w:val="•"/>
      <w:lvlJc w:val="left"/>
      <w:pPr>
        <w:ind w:left="3859" w:hanging="803"/>
      </w:pPr>
      <w:rPr>
        <w:rFonts w:hint="default"/>
        <w:lang w:val="zh-CN" w:eastAsia="zh-CN" w:bidi="zh-CN"/>
      </w:rPr>
    </w:lvl>
    <w:lvl w:ilvl="4" w:tentative="0">
      <w:start w:val="0"/>
      <w:numFmt w:val="bullet"/>
      <w:lvlText w:val="•"/>
      <w:lvlJc w:val="left"/>
      <w:pPr>
        <w:ind w:left="4625" w:hanging="803"/>
      </w:pPr>
      <w:rPr>
        <w:rFonts w:hint="default"/>
        <w:lang w:val="zh-CN" w:eastAsia="zh-CN" w:bidi="zh-CN"/>
      </w:rPr>
    </w:lvl>
    <w:lvl w:ilvl="5" w:tentative="0">
      <w:start w:val="0"/>
      <w:numFmt w:val="bullet"/>
      <w:lvlText w:val="•"/>
      <w:lvlJc w:val="left"/>
      <w:pPr>
        <w:ind w:left="5392" w:hanging="803"/>
      </w:pPr>
      <w:rPr>
        <w:rFonts w:hint="default"/>
        <w:lang w:val="zh-CN" w:eastAsia="zh-CN" w:bidi="zh-CN"/>
      </w:rPr>
    </w:lvl>
    <w:lvl w:ilvl="6" w:tentative="0">
      <w:start w:val="0"/>
      <w:numFmt w:val="bullet"/>
      <w:lvlText w:val="•"/>
      <w:lvlJc w:val="left"/>
      <w:pPr>
        <w:ind w:left="6158" w:hanging="803"/>
      </w:pPr>
      <w:rPr>
        <w:rFonts w:hint="default"/>
        <w:lang w:val="zh-CN" w:eastAsia="zh-CN" w:bidi="zh-CN"/>
      </w:rPr>
    </w:lvl>
    <w:lvl w:ilvl="7" w:tentative="0">
      <w:start w:val="0"/>
      <w:numFmt w:val="bullet"/>
      <w:lvlText w:val="•"/>
      <w:lvlJc w:val="left"/>
      <w:pPr>
        <w:ind w:left="6924" w:hanging="803"/>
      </w:pPr>
      <w:rPr>
        <w:rFonts w:hint="default"/>
        <w:lang w:val="zh-CN" w:eastAsia="zh-CN" w:bidi="zh-CN"/>
      </w:rPr>
    </w:lvl>
    <w:lvl w:ilvl="8" w:tentative="0">
      <w:start w:val="0"/>
      <w:numFmt w:val="bullet"/>
      <w:lvlText w:val="•"/>
      <w:lvlJc w:val="left"/>
      <w:pPr>
        <w:ind w:left="7691" w:hanging="803"/>
      </w:pPr>
      <w:rPr>
        <w:rFonts w:hint="default"/>
        <w:lang w:val="zh-CN" w:eastAsia="zh-CN" w:bidi="zh-CN"/>
      </w:rPr>
    </w:lvl>
  </w:abstractNum>
  <w:abstractNum w:abstractNumId="4">
    <w:nsid w:val="2BBE4D46"/>
    <w:multiLevelType w:val="multilevel"/>
    <w:tmpl w:val="2BBE4D46"/>
    <w:lvl w:ilvl="0" w:tentative="0">
      <w:start w:val="1"/>
      <w:numFmt w:val="decimal"/>
      <w:lvlText w:val="（%1）"/>
      <w:lvlJc w:val="left"/>
      <w:pPr>
        <w:ind w:left="109" w:hanging="813"/>
      </w:pPr>
      <w:rPr>
        <w:rFonts w:hint="default" w:ascii="宋体" w:hAnsi="宋体" w:eastAsia="宋体" w:cs="宋体"/>
        <w:spacing w:val="-58"/>
        <w:w w:val="100"/>
        <w:sz w:val="30"/>
        <w:szCs w:val="30"/>
        <w:lang w:val="zh-CN" w:eastAsia="zh-CN" w:bidi="zh-CN"/>
      </w:rPr>
    </w:lvl>
    <w:lvl w:ilvl="1" w:tentative="0">
      <w:start w:val="0"/>
      <w:numFmt w:val="bullet"/>
      <w:lvlText w:val="•"/>
      <w:lvlJc w:val="left"/>
      <w:pPr>
        <w:ind w:left="1012" w:hanging="813"/>
      </w:pPr>
      <w:rPr>
        <w:rFonts w:hint="default"/>
        <w:lang w:val="zh-CN" w:eastAsia="zh-CN" w:bidi="zh-CN"/>
      </w:rPr>
    </w:lvl>
    <w:lvl w:ilvl="2" w:tentative="0">
      <w:start w:val="0"/>
      <w:numFmt w:val="bullet"/>
      <w:lvlText w:val="•"/>
      <w:lvlJc w:val="left"/>
      <w:pPr>
        <w:ind w:left="1924" w:hanging="813"/>
      </w:pPr>
      <w:rPr>
        <w:rFonts w:hint="default"/>
        <w:lang w:val="zh-CN" w:eastAsia="zh-CN" w:bidi="zh-CN"/>
      </w:rPr>
    </w:lvl>
    <w:lvl w:ilvl="3" w:tentative="0">
      <w:start w:val="0"/>
      <w:numFmt w:val="bullet"/>
      <w:lvlText w:val="•"/>
      <w:lvlJc w:val="left"/>
      <w:pPr>
        <w:ind w:left="2837" w:hanging="813"/>
      </w:pPr>
      <w:rPr>
        <w:rFonts w:hint="default"/>
        <w:lang w:val="zh-CN" w:eastAsia="zh-CN" w:bidi="zh-CN"/>
      </w:rPr>
    </w:lvl>
    <w:lvl w:ilvl="4" w:tentative="0">
      <w:start w:val="0"/>
      <w:numFmt w:val="bullet"/>
      <w:lvlText w:val="•"/>
      <w:lvlJc w:val="left"/>
      <w:pPr>
        <w:ind w:left="3749" w:hanging="813"/>
      </w:pPr>
      <w:rPr>
        <w:rFonts w:hint="default"/>
        <w:lang w:val="zh-CN" w:eastAsia="zh-CN" w:bidi="zh-CN"/>
      </w:rPr>
    </w:lvl>
    <w:lvl w:ilvl="5" w:tentative="0">
      <w:start w:val="0"/>
      <w:numFmt w:val="bullet"/>
      <w:lvlText w:val="•"/>
      <w:lvlJc w:val="left"/>
      <w:pPr>
        <w:ind w:left="4662" w:hanging="813"/>
      </w:pPr>
      <w:rPr>
        <w:rFonts w:hint="default"/>
        <w:lang w:val="zh-CN" w:eastAsia="zh-CN" w:bidi="zh-CN"/>
      </w:rPr>
    </w:lvl>
    <w:lvl w:ilvl="6" w:tentative="0">
      <w:start w:val="0"/>
      <w:numFmt w:val="bullet"/>
      <w:lvlText w:val="•"/>
      <w:lvlJc w:val="left"/>
      <w:pPr>
        <w:ind w:left="5574" w:hanging="813"/>
      </w:pPr>
      <w:rPr>
        <w:rFonts w:hint="default"/>
        <w:lang w:val="zh-CN" w:eastAsia="zh-CN" w:bidi="zh-CN"/>
      </w:rPr>
    </w:lvl>
    <w:lvl w:ilvl="7" w:tentative="0">
      <w:start w:val="0"/>
      <w:numFmt w:val="bullet"/>
      <w:lvlText w:val="•"/>
      <w:lvlJc w:val="left"/>
      <w:pPr>
        <w:ind w:left="6486" w:hanging="813"/>
      </w:pPr>
      <w:rPr>
        <w:rFonts w:hint="default"/>
        <w:lang w:val="zh-CN" w:eastAsia="zh-CN" w:bidi="zh-CN"/>
      </w:rPr>
    </w:lvl>
    <w:lvl w:ilvl="8" w:tentative="0">
      <w:start w:val="0"/>
      <w:numFmt w:val="bullet"/>
      <w:lvlText w:val="•"/>
      <w:lvlJc w:val="left"/>
      <w:pPr>
        <w:ind w:left="7399" w:hanging="813"/>
      </w:pPr>
      <w:rPr>
        <w:rFonts w:hint="default"/>
        <w:lang w:val="zh-CN" w:eastAsia="zh-CN" w:bidi="zh-CN"/>
      </w:rPr>
    </w:lvl>
  </w:abstractNum>
  <w:abstractNum w:abstractNumId="5">
    <w:nsid w:val="39D97F87"/>
    <w:multiLevelType w:val="multilevel"/>
    <w:tmpl w:val="39D97F87"/>
    <w:lvl w:ilvl="0" w:tentative="0">
      <w:start w:val="1"/>
      <w:numFmt w:val="decimal"/>
      <w:lvlText w:val="（%1）"/>
      <w:lvlJc w:val="left"/>
      <w:pPr>
        <w:ind w:left="109" w:hanging="803"/>
      </w:pPr>
      <w:rPr>
        <w:rFonts w:hint="default" w:ascii="宋体" w:hAnsi="宋体" w:eastAsia="宋体" w:cs="宋体"/>
        <w:spacing w:val="-58"/>
        <w:w w:val="100"/>
        <w:sz w:val="30"/>
        <w:szCs w:val="30"/>
        <w:lang w:val="zh-CN" w:eastAsia="zh-CN" w:bidi="zh-CN"/>
      </w:rPr>
    </w:lvl>
    <w:lvl w:ilvl="1" w:tentative="0">
      <w:start w:val="0"/>
      <w:numFmt w:val="bullet"/>
      <w:lvlText w:val="•"/>
      <w:lvlJc w:val="left"/>
      <w:pPr>
        <w:ind w:left="1012" w:hanging="803"/>
      </w:pPr>
      <w:rPr>
        <w:rFonts w:hint="default"/>
        <w:lang w:val="zh-CN" w:eastAsia="zh-CN" w:bidi="zh-CN"/>
      </w:rPr>
    </w:lvl>
    <w:lvl w:ilvl="2" w:tentative="0">
      <w:start w:val="0"/>
      <w:numFmt w:val="bullet"/>
      <w:lvlText w:val="•"/>
      <w:lvlJc w:val="left"/>
      <w:pPr>
        <w:ind w:left="1924" w:hanging="803"/>
      </w:pPr>
      <w:rPr>
        <w:rFonts w:hint="default"/>
        <w:lang w:val="zh-CN" w:eastAsia="zh-CN" w:bidi="zh-CN"/>
      </w:rPr>
    </w:lvl>
    <w:lvl w:ilvl="3" w:tentative="0">
      <w:start w:val="0"/>
      <w:numFmt w:val="bullet"/>
      <w:lvlText w:val="•"/>
      <w:lvlJc w:val="left"/>
      <w:pPr>
        <w:ind w:left="2837" w:hanging="803"/>
      </w:pPr>
      <w:rPr>
        <w:rFonts w:hint="default"/>
        <w:lang w:val="zh-CN" w:eastAsia="zh-CN" w:bidi="zh-CN"/>
      </w:rPr>
    </w:lvl>
    <w:lvl w:ilvl="4" w:tentative="0">
      <w:start w:val="0"/>
      <w:numFmt w:val="bullet"/>
      <w:lvlText w:val="•"/>
      <w:lvlJc w:val="left"/>
      <w:pPr>
        <w:ind w:left="3749" w:hanging="803"/>
      </w:pPr>
      <w:rPr>
        <w:rFonts w:hint="default"/>
        <w:lang w:val="zh-CN" w:eastAsia="zh-CN" w:bidi="zh-CN"/>
      </w:rPr>
    </w:lvl>
    <w:lvl w:ilvl="5" w:tentative="0">
      <w:start w:val="0"/>
      <w:numFmt w:val="bullet"/>
      <w:lvlText w:val="•"/>
      <w:lvlJc w:val="left"/>
      <w:pPr>
        <w:ind w:left="4662" w:hanging="803"/>
      </w:pPr>
      <w:rPr>
        <w:rFonts w:hint="default"/>
        <w:lang w:val="zh-CN" w:eastAsia="zh-CN" w:bidi="zh-CN"/>
      </w:rPr>
    </w:lvl>
    <w:lvl w:ilvl="6" w:tentative="0">
      <w:start w:val="0"/>
      <w:numFmt w:val="bullet"/>
      <w:lvlText w:val="•"/>
      <w:lvlJc w:val="left"/>
      <w:pPr>
        <w:ind w:left="5574" w:hanging="803"/>
      </w:pPr>
      <w:rPr>
        <w:rFonts w:hint="default"/>
        <w:lang w:val="zh-CN" w:eastAsia="zh-CN" w:bidi="zh-CN"/>
      </w:rPr>
    </w:lvl>
    <w:lvl w:ilvl="7" w:tentative="0">
      <w:start w:val="0"/>
      <w:numFmt w:val="bullet"/>
      <w:lvlText w:val="•"/>
      <w:lvlJc w:val="left"/>
      <w:pPr>
        <w:ind w:left="6486" w:hanging="803"/>
      </w:pPr>
      <w:rPr>
        <w:rFonts w:hint="default"/>
        <w:lang w:val="zh-CN" w:eastAsia="zh-CN" w:bidi="zh-CN"/>
      </w:rPr>
    </w:lvl>
    <w:lvl w:ilvl="8" w:tentative="0">
      <w:start w:val="0"/>
      <w:numFmt w:val="bullet"/>
      <w:lvlText w:val="•"/>
      <w:lvlJc w:val="left"/>
      <w:pPr>
        <w:ind w:left="7399" w:hanging="803"/>
      </w:pPr>
      <w:rPr>
        <w:rFonts w:hint="default"/>
        <w:lang w:val="zh-CN" w:eastAsia="zh-CN" w:bidi="zh-CN"/>
      </w:rPr>
    </w:lvl>
  </w:abstractNum>
  <w:abstractNum w:abstractNumId="6">
    <w:nsid w:val="3BC00754"/>
    <w:multiLevelType w:val="multilevel"/>
    <w:tmpl w:val="3BC00754"/>
    <w:lvl w:ilvl="0" w:tentative="0">
      <w:start w:val="1"/>
      <w:numFmt w:val="decimal"/>
      <w:lvlText w:val="（%1）"/>
      <w:lvlJc w:val="left"/>
      <w:pPr>
        <w:ind w:left="109" w:hanging="808"/>
      </w:pPr>
      <w:rPr>
        <w:rFonts w:hint="default" w:ascii="宋体" w:hAnsi="宋体" w:eastAsia="宋体" w:cs="宋体"/>
        <w:spacing w:val="-79"/>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7">
    <w:nsid w:val="3E6729B2"/>
    <w:multiLevelType w:val="multilevel"/>
    <w:tmpl w:val="3E6729B2"/>
    <w:lvl w:ilvl="0" w:tentative="0">
      <w:start w:val="1"/>
      <w:numFmt w:val="decimal"/>
      <w:lvlText w:val="（%1）"/>
      <w:lvlJc w:val="left"/>
      <w:pPr>
        <w:ind w:left="109" w:hanging="808"/>
      </w:pPr>
      <w:rPr>
        <w:rFonts w:hint="default" w:ascii="宋体" w:hAnsi="宋体" w:eastAsia="宋体" w:cs="宋体"/>
        <w:spacing w:val="-63"/>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8">
    <w:nsid w:val="41A51078"/>
    <w:multiLevelType w:val="multilevel"/>
    <w:tmpl w:val="41A51078"/>
    <w:lvl w:ilvl="0" w:tentative="0">
      <w:start w:val="1"/>
      <w:numFmt w:val="decimal"/>
      <w:lvlText w:val="（%1）"/>
      <w:lvlJc w:val="left"/>
      <w:pPr>
        <w:ind w:left="110" w:hanging="808"/>
      </w:pPr>
      <w:rPr>
        <w:rFonts w:hint="default" w:ascii="宋体" w:hAnsi="宋体" w:eastAsia="宋体" w:cs="宋体"/>
        <w:spacing w:val="-15"/>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9">
    <w:nsid w:val="49D52BE2"/>
    <w:multiLevelType w:val="multilevel"/>
    <w:tmpl w:val="49D52BE2"/>
    <w:lvl w:ilvl="0" w:tentative="0">
      <w:start w:val="1"/>
      <w:numFmt w:val="decimal"/>
      <w:lvlText w:val="（%1）"/>
      <w:lvlJc w:val="left"/>
      <w:pPr>
        <w:ind w:left="108" w:hanging="808"/>
      </w:pPr>
      <w:rPr>
        <w:rFonts w:hint="default" w:ascii="宋体" w:hAnsi="宋体" w:eastAsia="宋体" w:cs="宋体"/>
        <w:spacing w:val="-29"/>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10">
    <w:nsid w:val="4E653216"/>
    <w:multiLevelType w:val="multilevel"/>
    <w:tmpl w:val="4E653216"/>
    <w:lvl w:ilvl="0" w:tentative="0">
      <w:start w:val="1"/>
      <w:numFmt w:val="decimal"/>
      <w:lvlText w:val="（%1）"/>
      <w:lvlJc w:val="left"/>
      <w:pPr>
        <w:ind w:left="109" w:hanging="808"/>
      </w:pPr>
      <w:rPr>
        <w:rFonts w:hint="default" w:ascii="宋体" w:hAnsi="宋体" w:eastAsia="宋体" w:cs="宋体"/>
        <w:spacing w:val="-15"/>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11">
    <w:nsid w:val="53826E57"/>
    <w:multiLevelType w:val="multilevel"/>
    <w:tmpl w:val="53826E57"/>
    <w:lvl w:ilvl="0" w:tentative="0">
      <w:start w:val="1"/>
      <w:numFmt w:val="decimal"/>
      <w:lvlText w:val="（%1）"/>
      <w:lvlJc w:val="left"/>
      <w:pPr>
        <w:ind w:left="110" w:hanging="803"/>
      </w:pPr>
      <w:rPr>
        <w:rFonts w:hint="default" w:ascii="宋体" w:hAnsi="宋体" w:eastAsia="宋体" w:cs="宋体"/>
        <w:spacing w:val="-39"/>
        <w:w w:val="100"/>
        <w:sz w:val="30"/>
        <w:szCs w:val="30"/>
        <w:lang w:val="zh-CN" w:eastAsia="zh-CN" w:bidi="zh-CN"/>
      </w:rPr>
    </w:lvl>
    <w:lvl w:ilvl="1" w:tentative="0">
      <w:start w:val="0"/>
      <w:numFmt w:val="bullet"/>
      <w:lvlText w:val="•"/>
      <w:lvlJc w:val="left"/>
      <w:pPr>
        <w:ind w:left="1030" w:hanging="803"/>
      </w:pPr>
      <w:rPr>
        <w:rFonts w:hint="default"/>
        <w:lang w:val="zh-CN" w:eastAsia="zh-CN" w:bidi="zh-CN"/>
      </w:rPr>
    </w:lvl>
    <w:lvl w:ilvl="2" w:tentative="0">
      <w:start w:val="0"/>
      <w:numFmt w:val="bullet"/>
      <w:lvlText w:val="•"/>
      <w:lvlJc w:val="left"/>
      <w:pPr>
        <w:ind w:left="1940" w:hanging="803"/>
      </w:pPr>
      <w:rPr>
        <w:rFonts w:hint="default"/>
        <w:lang w:val="zh-CN" w:eastAsia="zh-CN" w:bidi="zh-CN"/>
      </w:rPr>
    </w:lvl>
    <w:lvl w:ilvl="3" w:tentative="0">
      <w:start w:val="0"/>
      <w:numFmt w:val="bullet"/>
      <w:lvlText w:val="•"/>
      <w:lvlJc w:val="left"/>
      <w:pPr>
        <w:ind w:left="2851" w:hanging="803"/>
      </w:pPr>
      <w:rPr>
        <w:rFonts w:hint="default"/>
        <w:lang w:val="zh-CN" w:eastAsia="zh-CN" w:bidi="zh-CN"/>
      </w:rPr>
    </w:lvl>
    <w:lvl w:ilvl="4" w:tentative="0">
      <w:start w:val="0"/>
      <w:numFmt w:val="bullet"/>
      <w:lvlText w:val="•"/>
      <w:lvlJc w:val="left"/>
      <w:pPr>
        <w:ind w:left="3761" w:hanging="803"/>
      </w:pPr>
      <w:rPr>
        <w:rFonts w:hint="default"/>
        <w:lang w:val="zh-CN" w:eastAsia="zh-CN" w:bidi="zh-CN"/>
      </w:rPr>
    </w:lvl>
    <w:lvl w:ilvl="5" w:tentative="0">
      <w:start w:val="0"/>
      <w:numFmt w:val="bullet"/>
      <w:lvlText w:val="•"/>
      <w:lvlJc w:val="left"/>
      <w:pPr>
        <w:ind w:left="4672" w:hanging="803"/>
      </w:pPr>
      <w:rPr>
        <w:rFonts w:hint="default"/>
        <w:lang w:val="zh-CN" w:eastAsia="zh-CN" w:bidi="zh-CN"/>
      </w:rPr>
    </w:lvl>
    <w:lvl w:ilvl="6" w:tentative="0">
      <w:start w:val="0"/>
      <w:numFmt w:val="bullet"/>
      <w:lvlText w:val="•"/>
      <w:lvlJc w:val="left"/>
      <w:pPr>
        <w:ind w:left="5582" w:hanging="803"/>
      </w:pPr>
      <w:rPr>
        <w:rFonts w:hint="default"/>
        <w:lang w:val="zh-CN" w:eastAsia="zh-CN" w:bidi="zh-CN"/>
      </w:rPr>
    </w:lvl>
    <w:lvl w:ilvl="7" w:tentative="0">
      <w:start w:val="0"/>
      <w:numFmt w:val="bullet"/>
      <w:lvlText w:val="•"/>
      <w:lvlJc w:val="left"/>
      <w:pPr>
        <w:ind w:left="6492" w:hanging="803"/>
      </w:pPr>
      <w:rPr>
        <w:rFonts w:hint="default"/>
        <w:lang w:val="zh-CN" w:eastAsia="zh-CN" w:bidi="zh-CN"/>
      </w:rPr>
    </w:lvl>
    <w:lvl w:ilvl="8" w:tentative="0">
      <w:start w:val="0"/>
      <w:numFmt w:val="bullet"/>
      <w:lvlText w:val="•"/>
      <w:lvlJc w:val="left"/>
      <w:pPr>
        <w:ind w:left="7403" w:hanging="803"/>
      </w:pPr>
      <w:rPr>
        <w:rFonts w:hint="default"/>
        <w:lang w:val="zh-CN" w:eastAsia="zh-CN" w:bidi="zh-CN"/>
      </w:rPr>
    </w:lvl>
  </w:abstractNum>
  <w:abstractNum w:abstractNumId="12">
    <w:nsid w:val="57230F6C"/>
    <w:multiLevelType w:val="multilevel"/>
    <w:tmpl w:val="57230F6C"/>
    <w:lvl w:ilvl="0" w:tentative="0">
      <w:start w:val="1"/>
      <w:numFmt w:val="decimal"/>
      <w:lvlText w:val="%1."/>
      <w:lvlJc w:val="left"/>
      <w:pPr>
        <w:ind w:left="1233" w:hanging="482"/>
        <w:jc w:val="right"/>
      </w:pPr>
      <w:rPr>
        <w:rFonts w:hint="default" w:ascii="微软雅黑" w:hAnsi="微软雅黑" w:eastAsia="微软雅黑" w:cs="微软雅黑"/>
        <w:b/>
        <w:bCs/>
        <w:spacing w:val="-3"/>
        <w:w w:val="81"/>
        <w:sz w:val="30"/>
        <w:szCs w:val="30"/>
        <w:lang w:val="zh-CN" w:eastAsia="zh-CN" w:bidi="zh-CN"/>
      </w:rPr>
    </w:lvl>
    <w:lvl w:ilvl="1" w:tentative="0">
      <w:start w:val="0"/>
      <w:numFmt w:val="bullet"/>
      <w:lvlText w:val="•"/>
      <w:lvlJc w:val="left"/>
      <w:pPr>
        <w:ind w:left="2038" w:hanging="482"/>
      </w:pPr>
      <w:rPr>
        <w:rFonts w:hint="default"/>
        <w:lang w:val="zh-CN" w:eastAsia="zh-CN" w:bidi="zh-CN"/>
      </w:rPr>
    </w:lvl>
    <w:lvl w:ilvl="2" w:tentative="0">
      <w:start w:val="0"/>
      <w:numFmt w:val="bullet"/>
      <w:lvlText w:val="•"/>
      <w:lvlJc w:val="left"/>
      <w:pPr>
        <w:ind w:left="2836" w:hanging="482"/>
      </w:pPr>
      <w:rPr>
        <w:rFonts w:hint="default"/>
        <w:lang w:val="zh-CN" w:eastAsia="zh-CN" w:bidi="zh-CN"/>
      </w:rPr>
    </w:lvl>
    <w:lvl w:ilvl="3" w:tentative="0">
      <w:start w:val="0"/>
      <w:numFmt w:val="bullet"/>
      <w:lvlText w:val="•"/>
      <w:lvlJc w:val="left"/>
      <w:pPr>
        <w:ind w:left="3635" w:hanging="482"/>
      </w:pPr>
      <w:rPr>
        <w:rFonts w:hint="default"/>
        <w:lang w:val="zh-CN" w:eastAsia="zh-CN" w:bidi="zh-CN"/>
      </w:rPr>
    </w:lvl>
    <w:lvl w:ilvl="4" w:tentative="0">
      <w:start w:val="0"/>
      <w:numFmt w:val="bullet"/>
      <w:lvlText w:val="•"/>
      <w:lvlJc w:val="left"/>
      <w:pPr>
        <w:ind w:left="4433" w:hanging="482"/>
      </w:pPr>
      <w:rPr>
        <w:rFonts w:hint="default"/>
        <w:lang w:val="zh-CN" w:eastAsia="zh-CN" w:bidi="zh-CN"/>
      </w:rPr>
    </w:lvl>
    <w:lvl w:ilvl="5" w:tentative="0">
      <w:start w:val="0"/>
      <w:numFmt w:val="bullet"/>
      <w:lvlText w:val="•"/>
      <w:lvlJc w:val="left"/>
      <w:pPr>
        <w:ind w:left="5232" w:hanging="482"/>
      </w:pPr>
      <w:rPr>
        <w:rFonts w:hint="default"/>
        <w:lang w:val="zh-CN" w:eastAsia="zh-CN" w:bidi="zh-CN"/>
      </w:rPr>
    </w:lvl>
    <w:lvl w:ilvl="6" w:tentative="0">
      <w:start w:val="0"/>
      <w:numFmt w:val="bullet"/>
      <w:lvlText w:val="•"/>
      <w:lvlJc w:val="left"/>
      <w:pPr>
        <w:ind w:left="6030" w:hanging="482"/>
      </w:pPr>
      <w:rPr>
        <w:rFonts w:hint="default"/>
        <w:lang w:val="zh-CN" w:eastAsia="zh-CN" w:bidi="zh-CN"/>
      </w:rPr>
    </w:lvl>
    <w:lvl w:ilvl="7" w:tentative="0">
      <w:start w:val="0"/>
      <w:numFmt w:val="bullet"/>
      <w:lvlText w:val="•"/>
      <w:lvlJc w:val="left"/>
      <w:pPr>
        <w:ind w:left="6828" w:hanging="482"/>
      </w:pPr>
      <w:rPr>
        <w:rFonts w:hint="default"/>
        <w:lang w:val="zh-CN" w:eastAsia="zh-CN" w:bidi="zh-CN"/>
      </w:rPr>
    </w:lvl>
    <w:lvl w:ilvl="8" w:tentative="0">
      <w:start w:val="0"/>
      <w:numFmt w:val="bullet"/>
      <w:lvlText w:val="•"/>
      <w:lvlJc w:val="left"/>
      <w:pPr>
        <w:ind w:left="7627" w:hanging="482"/>
      </w:pPr>
      <w:rPr>
        <w:rFonts w:hint="default"/>
        <w:lang w:val="zh-CN" w:eastAsia="zh-CN" w:bidi="zh-CN"/>
      </w:rPr>
    </w:lvl>
  </w:abstractNum>
  <w:abstractNum w:abstractNumId="13">
    <w:nsid w:val="6CF95C28"/>
    <w:multiLevelType w:val="multilevel"/>
    <w:tmpl w:val="6CF95C28"/>
    <w:lvl w:ilvl="0" w:tentative="0">
      <w:start w:val="1"/>
      <w:numFmt w:val="decimal"/>
      <w:lvlText w:val="（%1）"/>
      <w:lvlJc w:val="left"/>
      <w:pPr>
        <w:ind w:left="1550" w:hanging="803"/>
      </w:pPr>
      <w:rPr>
        <w:rFonts w:hint="default" w:ascii="宋体" w:hAnsi="宋体" w:eastAsia="宋体" w:cs="宋体"/>
        <w:spacing w:val="-5"/>
        <w:w w:val="100"/>
        <w:sz w:val="30"/>
        <w:szCs w:val="30"/>
        <w:lang w:val="zh-CN" w:eastAsia="zh-CN" w:bidi="zh-CN"/>
      </w:rPr>
    </w:lvl>
    <w:lvl w:ilvl="1" w:tentative="0">
      <w:start w:val="0"/>
      <w:numFmt w:val="bullet"/>
      <w:lvlText w:val="•"/>
      <w:lvlJc w:val="left"/>
      <w:pPr>
        <w:ind w:left="2326" w:hanging="803"/>
      </w:pPr>
      <w:rPr>
        <w:rFonts w:hint="default"/>
        <w:lang w:val="zh-CN" w:eastAsia="zh-CN" w:bidi="zh-CN"/>
      </w:rPr>
    </w:lvl>
    <w:lvl w:ilvl="2" w:tentative="0">
      <w:start w:val="0"/>
      <w:numFmt w:val="bullet"/>
      <w:lvlText w:val="•"/>
      <w:lvlJc w:val="left"/>
      <w:pPr>
        <w:ind w:left="3092" w:hanging="803"/>
      </w:pPr>
      <w:rPr>
        <w:rFonts w:hint="default"/>
        <w:lang w:val="zh-CN" w:eastAsia="zh-CN" w:bidi="zh-CN"/>
      </w:rPr>
    </w:lvl>
    <w:lvl w:ilvl="3" w:tentative="0">
      <w:start w:val="0"/>
      <w:numFmt w:val="bullet"/>
      <w:lvlText w:val="•"/>
      <w:lvlJc w:val="left"/>
      <w:pPr>
        <w:ind w:left="3859" w:hanging="803"/>
      </w:pPr>
      <w:rPr>
        <w:rFonts w:hint="default"/>
        <w:lang w:val="zh-CN" w:eastAsia="zh-CN" w:bidi="zh-CN"/>
      </w:rPr>
    </w:lvl>
    <w:lvl w:ilvl="4" w:tentative="0">
      <w:start w:val="0"/>
      <w:numFmt w:val="bullet"/>
      <w:lvlText w:val="•"/>
      <w:lvlJc w:val="left"/>
      <w:pPr>
        <w:ind w:left="4625" w:hanging="803"/>
      </w:pPr>
      <w:rPr>
        <w:rFonts w:hint="default"/>
        <w:lang w:val="zh-CN" w:eastAsia="zh-CN" w:bidi="zh-CN"/>
      </w:rPr>
    </w:lvl>
    <w:lvl w:ilvl="5" w:tentative="0">
      <w:start w:val="0"/>
      <w:numFmt w:val="bullet"/>
      <w:lvlText w:val="•"/>
      <w:lvlJc w:val="left"/>
      <w:pPr>
        <w:ind w:left="5392" w:hanging="803"/>
      </w:pPr>
      <w:rPr>
        <w:rFonts w:hint="default"/>
        <w:lang w:val="zh-CN" w:eastAsia="zh-CN" w:bidi="zh-CN"/>
      </w:rPr>
    </w:lvl>
    <w:lvl w:ilvl="6" w:tentative="0">
      <w:start w:val="0"/>
      <w:numFmt w:val="bullet"/>
      <w:lvlText w:val="•"/>
      <w:lvlJc w:val="left"/>
      <w:pPr>
        <w:ind w:left="6158" w:hanging="803"/>
      </w:pPr>
      <w:rPr>
        <w:rFonts w:hint="default"/>
        <w:lang w:val="zh-CN" w:eastAsia="zh-CN" w:bidi="zh-CN"/>
      </w:rPr>
    </w:lvl>
    <w:lvl w:ilvl="7" w:tentative="0">
      <w:start w:val="0"/>
      <w:numFmt w:val="bullet"/>
      <w:lvlText w:val="•"/>
      <w:lvlJc w:val="left"/>
      <w:pPr>
        <w:ind w:left="6924" w:hanging="803"/>
      </w:pPr>
      <w:rPr>
        <w:rFonts w:hint="default"/>
        <w:lang w:val="zh-CN" w:eastAsia="zh-CN" w:bidi="zh-CN"/>
      </w:rPr>
    </w:lvl>
    <w:lvl w:ilvl="8" w:tentative="0">
      <w:start w:val="0"/>
      <w:numFmt w:val="bullet"/>
      <w:lvlText w:val="•"/>
      <w:lvlJc w:val="left"/>
      <w:pPr>
        <w:ind w:left="7691" w:hanging="803"/>
      </w:pPr>
      <w:rPr>
        <w:rFonts w:hint="default"/>
        <w:lang w:val="zh-CN" w:eastAsia="zh-CN" w:bidi="zh-CN"/>
      </w:rPr>
    </w:lvl>
  </w:abstractNum>
  <w:abstractNum w:abstractNumId="14">
    <w:nsid w:val="7A210CA3"/>
    <w:multiLevelType w:val="multilevel"/>
    <w:tmpl w:val="7A210CA3"/>
    <w:lvl w:ilvl="0" w:tentative="0">
      <w:start w:val="1"/>
      <w:numFmt w:val="decimal"/>
      <w:lvlText w:val="（%1）"/>
      <w:lvlJc w:val="left"/>
      <w:pPr>
        <w:ind w:left="109" w:hanging="808"/>
      </w:pPr>
      <w:rPr>
        <w:rFonts w:hint="default" w:ascii="宋体" w:hAnsi="宋体" w:eastAsia="宋体" w:cs="宋体"/>
        <w:spacing w:val="-5"/>
        <w:w w:val="100"/>
        <w:sz w:val="30"/>
        <w:szCs w:val="30"/>
        <w:lang w:val="zh-CN" w:eastAsia="zh-CN" w:bidi="zh-CN"/>
      </w:rPr>
    </w:lvl>
    <w:lvl w:ilvl="1" w:tentative="0">
      <w:start w:val="0"/>
      <w:numFmt w:val="bullet"/>
      <w:lvlText w:val="•"/>
      <w:lvlJc w:val="left"/>
      <w:pPr>
        <w:ind w:left="1012" w:hanging="808"/>
      </w:pPr>
      <w:rPr>
        <w:rFonts w:hint="default"/>
        <w:lang w:val="zh-CN" w:eastAsia="zh-CN" w:bidi="zh-CN"/>
      </w:rPr>
    </w:lvl>
    <w:lvl w:ilvl="2" w:tentative="0">
      <w:start w:val="0"/>
      <w:numFmt w:val="bullet"/>
      <w:lvlText w:val="•"/>
      <w:lvlJc w:val="left"/>
      <w:pPr>
        <w:ind w:left="1924" w:hanging="808"/>
      </w:pPr>
      <w:rPr>
        <w:rFonts w:hint="default"/>
        <w:lang w:val="zh-CN" w:eastAsia="zh-CN" w:bidi="zh-CN"/>
      </w:rPr>
    </w:lvl>
    <w:lvl w:ilvl="3" w:tentative="0">
      <w:start w:val="0"/>
      <w:numFmt w:val="bullet"/>
      <w:lvlText w:val="•"/>
      <w:lvlJc w:val="left"/>
      <w:pPr>
        <w:ind w:left="2837" w:hanging="808"/>
      </w:pPr>
      <w:rPr>
        <w:rFonts w:hint="default"/>
        <w:lang w:val="zh-CN" w:eastAsia="zh-CN" w:bidi="zh-CN"/>
      </w:rPr>
    </w:lvl>
    <w:lvl w:ilvl="4" w:tentative="0">
      <w:start w:val="0"/>
      <w:numFmt w:val="bullet"/>
      <w:lvlText w:val="•"/>
      <w:lvlJc w:val="left"/>
      <w:pPr>
        <w:ind w:left="3749" w:hanging="808"/>
      </w:pPr>
      <w:rPr>
        <w:rFonts w:hint="default"/>
        <w:lang w:val="zh-CN" w:eastAsia="zh-CN" w:bidi="zh-CN"/>
      </w:rPr>
    </w:lvl>
    <w:lvl w:ilvl="5" w:tentative="0">
      <w:start w:val="0"/>
      <w:numFmt w:val="bullet"/>
      <w:lvlText w:val="•"/>
      <w:lvlJc w:val="left"/>
      <w:pPr>
        <w:ind w:left="4662" w:hanging="808"/>
      </w:pPr>
      <w:rPr>
        <w:rFonts w:hint="default"/>
        <w:lang w:val="zh-CN" w:eastAsia="zh-CN" w:bidi="zh-CN"/>
      </w:rPr>
    </w:lvl>
    <w:lvl w:ilvl="6" w:tentative="0">
      <w:start w:val="0"/>
      <w:numFmt w:val="bullet"/>
      <w:lvlText w:val="•"/>
      <w:lvlJc w:val="left"/>
      <w:pPr>
        <w:ind w:left="5574" w:hanging="808"/>
      </w:pPr>
      <w:rPr>
        <w:rFonts w:hint="default"/>
        <w:lang w:val="zh-CN" w:eastAsia="zh-CN" w:bidi="zh-CN"/>
      </w:rPr>
    </w:lvl>
    <w:lvl w:ilvl="7" w:tentative="0">
      <w:start w:val="0"/>
      <w:numFmt w:val="bullet"/>
      <w:lvlText w:val="•"/>
      <w:lvlJc w:val="left"/>
      <w:pPr>
        <w:ind w:left="6486" w:hanging="808"/>
      </w:pPr>
      <w:rPr>
        <w:rFonts w:hint="default"/>
        <w:lang w:val="zh-CN" w:eastAsia="zh-CN" w:bidi="zh-CN"/>
      </w:rPr>
    </w:lvl>
    <w:lvl w:ilvl="8" w:tentative="0">
      <w:start w:val="0"/>
      <w:numFmt w:val="bullet"/>
      <w:lvlText w:val="•"/>
      <w:lvlJc w:val="left"/>
      <w:pPr>
        <w:ind w:left="7399" w:hanging="808"/>
      </w:pPr>
      <w:rPr>
        <w:rFonts w:hint="default"/>
        <w:lang w:val="zh-CN" w:eastAsia="zh-CN" w:bidi="zh-CN"/>
      </w:rPr>
    </w:lvl>
  </w:abstractNum>
  <w:abstractNum w:abstractNumId="15">
    <w:nsid w:val="7E1406E4"/>
    <w:multiLevelType w:val="multilevel"/>
    <w:tmpl w:val="7E1406E4"/>
    <w:lvl w:ilvl="0" w:tentative="0">
      <w:start w:val="1"/>
      <w:numFmt w:val="decimal"/>
      <w:lvlText w:val="（%1）"/>
      <w:lvlJc w:val="left"/>
      <w:pPr>
        <w:ind w:left="109" w:hanging="803"/>
        <w:jc w:val="right"/>
      </w:pPr>
      <w:rPr>
        <w:rFonts w:hint="default" w:ascii="宋体" w:hAnsi="宋体" w:eastAsia="宋体" w:cs="宋体"/>
        <w:spacing w:val="-15"/>
        <w:w w:val="100"/>
        <w:sz w:val="30"/>
        <w:szCs w:val="30"/>
        <w:lang w:val="zh-CN" w:eastAsia="zh-CN" w:bidi="zh-CN"/>
      </w:rPr>
    </w:lvl>
    <w:lvl w:ilvl="1" w:tentative="0">
      <w:start w:val="0"/>
      <w:numFmt w:val="bullet"/>
      <w:lvlText w:val="•"/>
      <w:lvlJc w:val="left"/>
      <w:pPr>
        <w:ind w:left="1012" w:hanging="803"/>
      </w:pPr>
      <w:rPr>
        <w:rFonts w:hint="default"/>
        <w:lang w:val="zh-CN" w:eastAsia="zh-CN" w:bidi="zh-CN"/>
      </w:rPr>
    </w:lvl>
    <w:lvl w:ilvl="2" w:tentative="0">
      <w:start w:val="0"/>
      <w:numFmt w:val="bullet"/>
      <w:lvlText w:val="•"/>
      <w:lvlJc w:val="left"/>
      <w:pPr>
        <w:ind w:left="1924" w:hanging="803"/>
      </w:pPr>
      <w:rPr>
        <w:rFonts w:hint="default"/>
        <w:lang w:val="zh-CN" w:eastAsia="zh-CN" w:bidi="zh-CN"/>
      </w:rPr>
    </w:lvl>
    <w:lvl w:ilvl="3" w:tentative="0">
      <w:start w:val="0"/>
      <w:numFmt w:val="bullet"/>
      <w:lvlText w:val="•"/>
      <w:lvlJc w:val="left"/>
      <w:pPr>
        <w:ind w:left="2837" w:hanging="803"/>
      </w:pPr>
      <w:rPr>
        <w:rFonts w:hint="default"/>
        <w:lang w:val="zh-CN" w:eastAsia="zh-CN" w:bidi="zh-CN"/>
      </w:rPr>
    </w:lvl>
    <w:lvl w:ilvl="4" w:tentative="0">
      <w:start w:val="0"/>
      <w:numFmt w:val="bullet"/>
      <w:lvlText w:val="•"/>
      <w:lvlJc w:val="left"/>
      <w:pPr>
        <w:ind w:left="3749" w:hanging="803"/>
      </w:pPr>
      <w:rPr>
        <w:rFonts w:hint="default"/>
        <w:lang w:val="zh-CN" w:eastAsia="zh-CN" w:bidi="zh-CN"/>
      </w:rPr>
    </w:lvl>
    <w:lvl w:ilvl="5" w:tentative="0">
      <w:start w:val="0"/>
      <w:numFmt w:val="bullet"/>
      <w:lvlText w:val="•"/>
      <w:lvlJc w:val="left"/>
      <w:pPr>
        <w:ind w:left="4662" w:hanging="803"/>
      </w:pPr>
      <w:rPr>
        <w:rFonts w:hint="default"/>
        <w:lang w:val="zh-CN" w:eastAsia="zh-CN" w:bidi="zh-CN"/>
      </w:rPr>
    </w:lvl>
    <w:lvl w:ilvl="6" w:tentative="0">
      <w:start w:val="0"/>
      <w:numFmt w:val="bullet"/>
      <w:lvlText w:val="•"/>
      <w:lvlJc w:val="left"/>
      <w:pPr>
        <w:ind w:left="5574" w:hanging="803"/>
      </w:pPr>
      <w:rPr>
        <w:rFonts w:hint="default"/>
        <w:lang w:val="zh-CN" w:eastAsia="zh-CN" w:bidi="zh-CN"/>
      </w:rPr>
    </w:lvl>
    <w:lvl w:ilvl="7" w:tentative="0">
      <w:start w:val="0"/>
      <w:numFmt w:val="bullet"/>
      <w:lvlText w:val="•"/>
      <w:lvlJc w:val="left"/>
      <w:pPr>
        <w:ind w:left="6486" w:hanging="803"/>
      </w:pPr>
      <w:rPr>
        <w:rFonts w:hint="default"/>
        <w:lang w:val="zh-CN" w:eastAsia="zh-CN" w:bidi="zh-CN"/>
      </w:rPr>
    </w:lvl>
    <w:lvl w:ilvl="8" w:tentative="0">
      <w:start w:val="0"/>
      <w:numFmt w:val="bullet"/>
      <w:lvlText w:val="•"/>
      <w:lvlJc w:val="left"/>
      <w:pPr>
        <w:ind w:left="7399" w:hanging="803"/>
      </w:pPr>
      <w:rPr>
        <w:rFonts w:hint="default"/>
        <w:lang w:val="zh-CN" w:eastAsia="zh-CN" w:bidi="zh-CN"/>
      </w:rPr>
    </w:lvl>
  </w:abstractNum>
  <w:num w:numId="1">
    <w:abstractNumId w:val="12"/>
  </w:num>
  <w:num w:numId="2">
    <w:abstractNumId w:val="5"/>
  </w:num>
  <w:num w:numId="3">
    <w:abstractNumId w:val="11"/>
  </w:num>
  <w:num w:numId="4">
    <w:abstractNumId w:val="7"/>
  </w:num>
  <w:num w:numId="5">
    <w:abstractNumId w:val="0"/>
  </w:num>
  <w:num w:numId="6">
    <w:abstractNumId w:val="4"/>
  </w:num>
  <w:num w:numId="7">
    <w:abstractNumId w:val="6"/>
  </w:num>
  <w:num w:numId="8">
    <w:abstractNumId w:val="8"/>
  </w:num>
  <w:num w:numId="9">
    <w:abstractNumId w:val="3"/>
  </w:num>
  <w:num w:numId="10">
    <w:abstractNumId w:val="10"/>
  </w:num>
  <w:num w:numId="11">
    <w:abstractNumId w:val="13"/>
  </w:num>
  <w:num w:numId="12">
    <w:abstractNumId w:val="14"/>
  </w:num>
  <w:num w:numId="13">
    <w:abstractNumId w:val="15"/>
  </w:num>
  <w:num w:numId="14">
    <w:abstractNumId w:val="9"/>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7E06"/>
    <w:rsid w:val="001707D3"/>
    <w:rsid w:val="003828B1"/>
    <w:rsid w:val="005035D9"/>
    <w:rsid w:val="00782A6F"/>
    <w:rsid w:val="00E47E06"/>
    <w:rsid w:val="352F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cs="宋体"/>
      <w:kern w:val="0"/>
      <w:sz w:val="32"/>
      <w:szCs w:val="32"/>
      <w:lang w:val="zh-CN" w:bidi="zh-CN"/>
    </w:rPr>
  </w:style>
  <w:style w:type="paragraph" w:styleId="3">
    <w:name w:val="Balloon Text"/>
    <w:basedOn w:val="1"/>
    <w:link w:val="16"/>
    <w:semiHidden/>
    <w:unhideWhenUsed/>
    <w:qFormat/>
    <w:uiPriority w:val="99"/>
    <w:pPr>
      <w:autoSpaceDE w:val="0"/>
      <w:autoSpaceDN w:val="0"/>
      <w:jc w:val="left"/>
    </w:pPr>
    <w:rPr>
      <w:rFonts w:ascii="宋体" w:hAnsi="宋体" w:cs="宋体"/>
      <w:kern w:val="0"/>
      <w:sz w:val="18"/>
      <w:szCs w:val="18"/>
      <w:lang w:val="zh-CN" w:bidi="zh-CN"/>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Calibri" w:hAnsi="Calibri" w:eastAsia="宋体" w:cs="Times New Roman"/>
      <w:sz w:val="18"/>
      <w:szCs w:val="18"/>
    </w:rPr>
  </w:style>
  <w:style w:type="character" w:customStyle="1" w:styleId="9">
    <w:name w:val="页脚 Char"/>
    <w:basedOn w:val="7"/>
    <w:link w:val="4"/>
    <w:semiHidden/>
    <w:qFormat/>
    <w:uiPriority w:val="99"/>
    <w:rPr>
      <w:rFonts w:ascii="Calibri" w:hAnsi="Calibri" w:eastAsia="宋体" w:cs="Times New Roman"/>
      <w:sz w:val="18"/>
      <w:szCs w:val="18"/>
    </w:rPr>
  </w:style>
  <w:style w:type="table" w:customStyle="1" w:styleId="10">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1">
    <w:name w:val="正文文本 Char"/>
    <w:basedOn w:val="7"/>
    <w:link w:val="2"/>
    <w:qFormat/>
    <w:uiPriority w:val="1"/>
    <w:rPr>
      <w:rFonts w:ascii="宋体" w:hAnsi="宋体" w:eastAsia="宋体" w:cs="宋体"/>
      <w:kern w:val="0"/>
      <w:sz w:val="32"/>
      <w:szCs w:val="32"/>
      <w:lang w:val="zh-CN" w:bidi="zh-CN"/>
    </w:rPr>
  </w:style>
  <w:style w:type="paragraph" w:customStyle="1" w:styleId="12">
    <w:name w:val="Heading 1"/>
    <w:basedOn w:val="1"/>
    <w:qFormat/>
    <w:uiPriority w:val="1"/>
    <w:pPr>
      <w:autoSpaceDE w:val="0"/>
      <w:autoSpaceDN w:val="0"/>
      <w:ind w:left="2547"/>
      <w:outlineLvl w:val="1"/>
    </w:pPr>
    <w:rPr>
      <w:rFonts w:ascii="宋体" w:hAnsi="宋体" w:cs="宋体"/>
      <w:kern w:val="0"/>
      <w:sz w:val="36"/>
      <w:szCs w:val="36"/>
      <w:lang w:val="zh-CN" w:bidi="zh-CN"/>
    </w:rPr>
  </w:style>
  <w:style w:type="paragraph" w:customStyle="1" w:styleId="13">
    <w:name w:val="Heading 2"/>
    <w:basedOn w:val="1"/>
    <w:qFormat/>
    <w:uiPriority w:val="1"/>
    <w:pPr>
      <w:autoSpaceDE w:val="0"/>
      <w:autoSpaceDN w:val="0"/>
      <w:ind w:left="1396" w:hanging="645"/>
      <w:jc w:val="left"/>
      <w:outlineLvl w:val="2"/>
    </w:pPr>
    <w:rPr>
      <w:rFonts w:ascii="微软雅黑" w:hAnsi="微软雅黑" w:eastAsia="微软雅黑" w:cs="微软雅黑"/>
      <w:b/>
      <w:bCs/>
      <w:kern w:val="0"/>
      <w:sz w:val="32"/>
      <w:szCs w:val="32"/>
      <w:lang w:val="zh-CN" w:bidi="zh-CN"/>
    </w:rPr>
  </w:style>
  <w:style w:type="paragraph" w:styleId="14">
    <w:name w:val="List Paragraph"/>
    <w:basedOn w:val="1"/>
    <w:qFormat/>
    <w:uiPriority w:val="1"/>
    <w:pPr>
      <w:autoSpaceDE w:val="0"/>
      <w:autoSpaceDN w:val="0"/>
      <w:ind w:left="109" w:firstLine="638"/>
      <w:jc w:val="left"/>
    </w:pPr>
    <w:rPr>
      <w:rFonts w:ascii="宋体" w:hAnsi="宋体" w:cs="宋体"/>
      <w:kern w:val="0"/>
      <w:sz w:val="22"/>
      <w:lang w:val="zh-CN" w:bidi="zh-CN"/>
    </w:rPr>
  </w:style>
  <w:style w:type="paragraph" w:customStyle="1" w:styleId="15">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16">
    <w:name w:val="批注框文本 Char"/>
    <w:basedOn w:val="7"/>
    <w:link w:val="3"/>
    <w:semiHidden/>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4"/>
    <customShpInfo spid="_x0000_s1034"/>
    <customShpInfo spid="_x0000_s1035"/>
    <customShpInfo spid="_x0000_s1037"/>
    <customShpInfo spid="_x0000_s1038"/>
    <customShpInfo spid="_x0000_s1036"/>
    <customShpInfo spid="_x0000_s1026"/>
    <customShpInfo spid="_x0000_s1027"/>
    <customShpInfo spid="_x0000_s1028"/>
    <customShpInfo spid="_x0000_s1029"/>
    <customShpInfo spid="_x0000_s1033"/>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43</Pages>
  <Words>2998</Words>
  <Characters>17093</Characters>
  <Lines>142</Lines>
  <Paragraphs>40</Paragraphs>
  <TotalTime>1</TotalTime>
  <ScaleCrop>false</ScaleCrop>
  <LinksUpToDate>false</LinksUpToDate>
  <CharactersWithSpaces>20051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2019-12-04T08:37:00Z</dcterms:created>
  <dc:creator>顾雪英</dc:creator>
  <cp:lastModifiedBy>M</cp:lastModifiedBy>
  <dcterms:modified xsi:type="dcterms:W3CDTF">2020-10-26T03:58:14Z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