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Lines w:val="0"/>
        <w:widowControl w:val="0"/>
        <w:snapToGrid w:val="0"/>
        <w:spacing w:before="0" w:beforeAutospacing="0" w:after="0" w:afterAutospacing="0" w:line="576" w:lineRule="exact"/>
        <w:ind w:left="0" w:leftChars="0" w:firstLine="880" w:firstLineChars="200"/>
        <w:jc w:val="both"/>
        <w:textAlignment w:val="baseline"/>
        <w:rPr>
          <w:rFonts w:hint="eastAsia" w:ascii="Times New Roman" w:hAnsi="Times New Roman" w:eastAsia="方正小标宋简体" w:cs="Times New Roman"/>
          <w:b w:val="0"/>
          <w:i w:val="0"/>
          <w:caps w:val="0"/>
          <w:color w:val="000000"/>
          <w:spacing w:val="0"/>
          <w:w w:val="100"/>
          <w:kern w:val="2"/>
          <w:sz w:val="44"/>
          <w:szCs w:val="44"/>
          <w:lang w:val="en-US" w:eastAsia="zh-CN" w:bidi="ar-SA"/>
        </w:rPr>
      </w:pPr>
      <w:bookmarkStart w:id="0" w:name="bookmark6"/>
      <w:bookmarkStart w:id="1" w:name="bookmark7"/>
      <w:bookmarkStart w:id="2" w:name="bookmark8"/>
      <w:r>
        <w:rPr>
          <w:rFonts w:hint="eastAsia" w:ascii="Times New Roman" w:hAnsi="Times New Roman" w:eastAsia="方正小标宋简体" w:cs="Times New Roman"/>
          <w:b w:val="0"/>
          <w:i w:val="0"/>
          <w:caps w:val="0"/>
          <w:color w:val="000000"/>
          <w:spacing w:val="0"/>
          <w:w w:val="100"/>
          <w:kern w:val="2"/>
          <w:sz w:val="44"/>
          <w:szCs w:val="44"/>
          <w:lang w:val="en-US" w:eastAsia="zh-CN" w:bidi="ar-SA"/>
        </w:rPr>
        <w:t>濉溪县质量提升奖励扶持若干规定</w:t>
      </w:r>
      <w:bookmarkEnd w:id="0"/>
      <w:bookmarkEnd w:id="1"/>
      <w:bookmarkEnd w:id="2"/>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76" w:lineRule="exact"/>
        <w:ind w:firstLine="640" w:firstLineChars="200"/>
        <w:textAlignment w:val="baseline"/>
        <w:rPr>
          <w:rFonts w:hint="eastAsia" w:ascii="仿宋_GB2312" w:hAnsi="仿宋_GB2312" w:eastAsia="仿宋_GB2312" w:cs="仿宋_GB2312"/>
          <w:b w:val="0"/>
          <w:i w:val="0"/>
          <w:caps w:val="0"/>
          <w:color w:val="000000"/>
          <w:spacing w:val="0"/>
          <w:w w:val="100"/>
          <w:sz w:val="32"/>
          <w:szCs w:val="32"/>
          <w:lang w:val="en-US" w:eastAsia="zh-CN" w:bidi="zh-TW"/>
        </w:rPr>
      </w:pPr>
      <w:r>
        <w:rPr>
          <w:rFonts w:hint="eastAsia" w:ascii="仿宋_GB2312" w:hAnsi="仿宋_GB2312" w:eastAsia="仿宋_GB2312" w:cs="仿宋_GB2312"/>
          <w:b w:val="0"/>
          <w:i w:val="0"/>
          <w:caps w:val="0"/>
          <w:color w:val="000000"/>
          <w:spacing w:val="0"/>
          <w:w w:val="100"/>
          <w:sz w:val="32"/>
          <w:szCs w:val="32"/>
          <w:lang w:val="en-US" w:eastAsia="zh-CN" w:bidi="zh-TW"/>
        </w:rPr>
        <w:t>为贯彻落实中共中央国务院《关于开展质量提升行动的指导意见》（中发﹝2017﹞24号）、省委省政府《关于开展质量提升行动推进质量强省建设的实施意见》 （皖发﹝2018﹞30号）和市委市政府《关于开展质量提升行动加快建设质量强市的实施意见》（淮发﹝2018﹞27号）精神，按照县委县政府《关于开展质量提升行动推进质量强县建设的实施方案》（濉办发〔2019〕17号）文件要求，激励企业开展质量提升行动，推动全县经济社会高质量发展，结合实际，特制定本规定。</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eastAsia="zh-CN"/>
        </w:rPr>
        <w:t>—、质量提升</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spacing w:val="0"/>
          <w:w w:val="100"/>
          <w:sz w:val="32"/>
          <w:szCs w:val="32"/>
        </w:rPr>
        <w:t>为保障</w:t>
      </w:r>
      <w:r>
        <w:rPr>
          <w:rFonts w:hint="eastAsia" w:ascii="仿宋_GB2312" w:hAnsi="仿宋_GB2312" w:eastAsia="仿宋_GB2312" w:cs="仿宋_GB2312"/>
          <w:b w:val="0"/>
          <w:i w:val="0"/>
          <w:caps w:val="0"/>
          <w:color w:val="000000"/>
          <w:spacing w:val="0"/>
          <w:w w:val="100"/>
          <w:sz w:val="32"/>
          <w:szCs w:val="32"/>
          <w:lang w:eastAsia="zh-CN"/>
        </w:rPr>
        <w:t>濉溪县</w:t>
      </w:r>
      <w:r>
        <w:rPr>
          <w:rFonts w:hint="eastAsia" w:ascii="仿宋_GB2312" w:hAnsi="仿宋_GB2312" w:eastAsia="仿宋_GB2312" w:cs="仿宋_GB2312"/>
          <w:b w:val="0"/>
          <w:i w:val="0"/>
          <w:caps w:val="0"/>
          <w:color w:val="000000"/>
          <w:spacing w:val="0"/>
          <w:w w:val="100"/>
          <w:sz w:val="32"/>
          <w:szCs w:val="32"/>
        </w:rPr>
        <w:t>质量提升行动有效开展，支持研究推广先进质量管理方法、建设质量人才队伍、推行企业首席质量官制度、</w:t>
      </w:r>
      <w:r>
        <w:rPr>
          <w:rFonts w:hint="eastAsia" w:ascii="仿宋_GB2312" w:hAnsi="仿宋_GB2312" w:eastAsia="仿宋_GB2312" w:cs="仿宋_GB2312"/>
          <w:b w:val="0"/>
          <w:i w:val="0"/>
          <w:caps w:val="0"/>
          <w:color w:val="000000"/>
          <w:spacing w:val="0"/>
          <w:w w:val="100"/>
          <w:sz w:val="32"/>
          <w:szCs w:val="32"/>
          <w:lang w:eastAsia="zh-CN"/>
        </w:rPr>
        <w:t>质量问诊、</w:t>
      </w:r>
      <w:r>
        <w:rPr>
          <w:rFonts w:hint="eastAsia" w:ascii="仿宋_GB2312" w:hAnsi="仿宋_GB2312" w:eastAsia="仿宋_GB2312" w:cs="仿宋_GB2312"/>
          <w:b w:val="0"/>
          <w:i w:val="0"/>
          <w:caps w:val="0"/>
          <w:color w:val="000000"/>
          <w:spacing w:val="0"/>
          <w:w w:val="100"/>
          <w:sz w:val="32"/>
          <w:szCs w:val="32"/>
        </w:rPr>
        <w:t>开展质量基础设施“一站式”服务、</w:t>
      </w:r>
      <w:r>
        <w:rPr>
          <w:rFonts w:hint="eastAsia" w:ascii="仿宋_GB2312" w:hAnsi="仿宋_GB2312" w:eastAsia="仿宋_GB2312" w:cs="仿宋_GB2312"/>
          <w:b w:val="0"/>
          <w:i w:val="0"/>
          <w:caps w:val="0"/>
          <w:color w:val="000000"/>
          <w:spacing w:val="0"/>
          <w:w w:val="100"/>
          <w:sz w:val="32"/>
          <w:szCs w:val="32"/>
          <w:lang w:eastAsia="zh-CN"/>
        </w:rPr>
        <w:t>缺陷产品</w:t>
      </w:r>
      <w:r>
        <w:rPr>
          <w:rFonts w:hint="eastAsia" w:ascii="仿宋_GB2312" w:hAnsi="仿宋_GB2312" w:eastAsia="仿宋_GB2312" w:cs="仿宋_GB2312"/>
          <w:b w:val="0"/>
          <w:i w:val="0"/>
          <w:caps w:val="0"/>
          <w:color w:val="000000"/>
          <w:spacing w:val="0"/>
          <w:w w:val="100"/>
          <w:sz w:val="32"/>
          <w:szCs w:val="32"/>
        </w:rPr>
        <w:t>召回</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“四个一”质量提升、</w:t>
      </w:r>
      <w:r>
        <w:rPr>
          <w:rFonts w:hint="eastAsia" w:ascii="仿宋_GB2312" w:hAnsi="仿宋_GB2312" w:eastAsia="仿宋_GB2312" w:cs="仿宋_GB2312"/>
          <w:b w:val="0"/>
          <w:i w:val="0"/>
          <w:caps w:val="0"/>
          <w:color w:val="000000"/>
          <w:spacing w:val="0"/>
          <w:w w:val="100"/>
          <w:sz w:val="32"/>
          <w:szCs w:val="32"/>
        </w:rPr>
        <w:t>提高制造技术及工艺水平、提升产品质量、建设质量监管创新模式和质量提升行为，</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设立</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1000</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万元的质量提升发展基金</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w:t>
      </w:r>
      <w:r>
        <w:rPr>
          <w:rFonts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并按照每年不低于</w:t>
      </w:r>
      <w:r>
        <w:rPr>
          <w:rFonts w:hint="default" w:ascii="Times New Roman" w:hAnsi="Times New Roman" w:eastAsia="宋体" w:cs="Times New Roman"/>
          <w:b w:val="0"/>
          <w:i w:val="0"/>
          <w:iCs w:val="0"/>
          <w:caps w:val="0"/>
          <w:color w:val="000000" w:themeColor="text1"/>
          <w:spacing w:val="0"/>
          <w:w w:val="100"/>
          <w:sz w:val="32"/>
          <w:szCs w:val="32"/>
          <w:shd w:val="clear" w:fill="FFFFFF"/>
          <w14:textFill>
            <w14:solidFill>
              <w14:schemeClr w14:val="tx1"/>
            </w14:solidFill>
          </w14:textFill>
        </w:rPr>
        <w:t>10%</w:t>
      </w:r>
      <w:r>
        <w:rPr>
          <w:rFonts w:hint="default" w:ascii="仿宋_GB2312" w:hAnsi="宋体" w:eastAsia="仿宋_GB2312" w:cs="仿宋_GB2312"/>
          <w:b w:val="0"/>
          <w:i w:val="0"/>
          <w:iCs w:val="0"/>
          <w:caps w:val="0"/>
          <w:color w:val="000000" w:themeColor="text1"/>
          <w:spacing w:val="0"/>
          <w:w w:val="100"/>
          <w:sz w:val="32"/>
          <w:szCs w:val="32"/>
          <w:shd w:val="clear" w:fill="FFFFFF"/>
          <w14:textFill>
            <w14:solidFill>
              <w14:schemeClr w14:val="tx1"/>
            </w14:solidFill>
          </w14:textFill>
        </w:rPr>
        <w:t>的额度递增</w:t>
      </w:r>
      <w:r>
        <w:rPr>
          <w:rFonts w:hint="eastAsia" w:ascii="仿宋_GB2312" w:eastAsia="仿宋_GB2312" w:cs="仿宋_GB2312"/>
          <w:b w:val="0"/>
          <w:i w:val="0"/>
          <w:iCs w:val="0"/>
          <w:caps w:val="0"/>
          <w:color w:val="000000" w:themeColor="text1"/>
          <w:spacing w:val="0"/>
          <w:w w:val="100"/>
          <w:sz w:val="32"/>
          <w:szCs w:val="32"/>
          <w:shd w:val="clear" w:fill="FFFFFF"/>
          <w:lang w:eastAsia="zh-CN"/>
          <w14:textFill>
            <w14:solidFill>
              <w14:schemeClr w14:val="tx1"/>
            </w14:solidFill>
          </w14:textFill>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val="en-US" w:eastAsia="zh-CN"/>
        </w:rPr>
        <w:t>二、</w:t>
      </w:r>
      <w:r>
        <w:rPr>
          <w:rFonts w:hint="eastAsia" w:ascii="黑体" w:hAnsi="黑体" w:eastAsia="黑体" w:cs="黑体"/>
          <w:b w:val="0"/>
          <w:i w:val="0"/>
          <w:caps w:val="0"/>
          <w:color w:val="000000"/>
          <w:spacing w:val="0"/>
          <w:w w:val="100"/>
          <w:sz w:val="32"/>
          <w:szCs w:val="32"/>
          <w:lang w:eastAsia="zh-CN"/>
        </w:rPr>
        <w:t>品牌建设</w:t>
      </w:r>
    </w:p>
    <w:p>
      <w:pPr>
        <w:pStyle w:val="10"/>
        <w:keepLines w:val="0"/>
        <w:widowControl w:val="0"/>
        <w:tabs>
          <w:tab w:val="left" w:pos="1367"/>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（一）</w:t>
      </w:r>
      <w:r>
        <w:rPr>
          <w:rFonts w:hint="eastAsia" w:ascii="仿宋_GB2312" w:hAnsi="仿宋_GB2312" w:eastAsia="仿宋_GB2312" w:cs="仿宋_GB2312"/>
          <w:b w:val="0"/>
          <w:i w:val="0"/>
          <w:caps w:val="0"/>
          <w:color w:val="000000"/>
          <w:spacing w:val="0"/>
          <w:w w:val="100"/>
          <w:sz w:val="32"/>
          <w:szCs w:val="32"/>
        </w:rPr>
        <w:t>对新获得</w:t>
      </w:r>
      <w:r>
        <w:rPr>
          <w:rFonts w:hint="eastAsia" w:ascii="仿宋_GB2312" w:hAnsi="仿宋_GB2312" w:eastAsia="仿宋_GB2312" w:cs="仿宋_GB2312"/>
          <w:b w:val="0"/>
          <w:i w:val="0"/>
          <w:caps w:val="0"/>
          <w:color w:val="000000"/>
          <w:spacing w:val="0"/>
          <w:w w:val="100"/>
          <w:sz w:val="32"/>
          <w:szCs w:val="32"/>
          <w:lang w:eastAsia="zh-CN"/>
        </w:rPr>
        <w:t>濉溪县</w:t>
      </w:r>
      <w:r>
        <w:rPr>
          <w:rFonts w:hint="eastAsia" w:ascii="仿宋_GB2312" w:hAnsi="仿宋_GB2312" w:eastAsia="仿宋_GB2312" w:cs="仿宋_GB2312"/>
          <w:b w:val="0"/>
          <w:i w:val="0"/>
          <w:caps w:val="0"/>
          <w:color w:val="000000"/>
          <w:spacing w:val="0"/>
          <w:w w:val="100"/>
          <w:sz w:val="32"/>
          <w:szCs w:val="32"/>
        </w:rPr>
        <w:t>政府质量奖的组织给予30万元</w:t>
      </w:r>
      <w:r>
        <w:rPr>
          <w:rFonts w:hint="eastAsia" w:ascii="仿宋_GB2312" w:hAnsi="仿宋_GB2312" w:eastAsia="仿宋_GB2312" w:cs="仿宋_GB2312"/>
          <w:b w:val="0"/>
          <w:i w:val="0"/>
          <w:caps w:val="0"/>
          <w:color w:val="000000"/>
          <w:spacing w:val="0"/>
          <w:w w:val="100"/>
          <w:sz w:val="32"/>
          <w:szCs w:val="32"/>
          <w:lang w:eastAsia="zh-CN"/>
        </w:rPr>
        <w:t>、提名奖</w:t>
      </w:r>
      <w:r>
        <w:rPr>
          <w:rFonts w:hint="eastAsia" w:ascii="仿宋_GB2312" w:hAnsi="仿宋_GB2312" w:eastAsia="仿宋_GB2312" w:cs="仿宋_GB2312"/>
          <w:b w:val="0"/>
          <w:i w:val="0"/>
          <w:caps w:val="0"/>
          <w:color w:val="000000"/>
          <w:spacing w:val="0"/>
          <w:w w:val="100"/>
          <w:sz w:val="32"/>
          <w:szCs w:val="32"/>
        </w:rPr>
        <w:t>给予</w:t>
      </w:r>
      <w:r>
        <w:rPr>
          <w:rFonts w:hint="eastAsia" w:ascii="仿宋_GB2312" w:hAnsi="仿宋_GB2312" w:eastAsia="仿宋_GB2312" w:cs="仿宋_GB2312"/>
          <w:b w:val="0"/>
          <w:i w:val="0"/>
          <w:caps w:val="0"/>
          <w:color w:val="000000"/>
          <w:spacing w:val="0"/>
          <w:w w:val="100"/>
          <w:sz w:val="32"/>
          <w:szCs w:val="32"/>
          <w:lang w:val="en-US" w:eastAsia="zh-CN"/>
        </w:rPr>
        <w:t>5</w:t>
      </w:r>
      <w:r>
        <w:rPr>
          <w:rFonts w:hint="eastAsia" w:ascii="仿宋_GB2312" w:hAnsi="仿宋_GB2312" w:eastAsia="仿宋_GB2312" w:cs="仿宋_GB2312"/>
          <w:b w:val="0"/>
          <w:i w:val="0"/>
          <w:caps w:val="0"/>
          <w:color w:val="000000"/>
          <w:spacing w:val="0"/>
          <w:w w:val="100"/>
          <w:sz w:val="32"/>
          <w:szCs w:val="32"/>
        </w:rPr>
        <w:t>万元奖励，对当年度同时获得国家、省、市级政府质量奖的，</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政府不再重复予以奖励。</w:t>
      </w:r>
    </w:p>
    <w:p>
      <w:pPr>
        <w:pStyle w:val="10"/>
        <w:keepLines w:val="0"/>
        <w:widowControl w:val="0"/>
        <w:tabs>
          <w:tab w:val="left" w:pos="1621"/>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（二）</w:t>
      </w:r>
      <w:r>
        <w:rPr>
          <w:rFonts w:hint="eastAsia" w:ascii="仿宋_GB2312" w:hAnsi="仿宋_GB2312" w:eastAsia="仿宋_GB2312" w:cs="仿宋_GB2312"/>
          <w:b w:val="0"/>
          <w:i w:val="0"/>
          <w:caps w:val="0"/>
          <w:color w:val="000000"/>
          <w:spacing w:val="0"/>
          <w:w w:val="100"/>
          <w:sz w:val="32"/>
          <w:szCs w:val="32"/>
        </w:rPr>
        <w:t>对新获得安徽省产品质量提升示范区</w:t>
      </w:r>
      <w:r>
        <w:rPr>
          <w:rFonts w:hint="eastAsia" w:ascii="仿宋_GB2312" w:hAnsi="仿宋_GB2312" w:eastAsia="仿宋_GB2312" w:cs="仿宋_GB2312"/>
          <w:b w:val="0"/>
          <w:i w:val="0"/>
          <w:caps w:val="0"/>
          <w:color w:val="000000"/>
          <w:spacing w:val="0"/>
          <w:w w:val="100"/>
          <w:sz w:val="32"/>
          <w:szCs w:val="32"/>
          <w:lang w:eastAsia="zh-CN"/>
        </w:rPr>
        <w:t>的单位依据《安徽省产品质量提升示范区管理办法》（皖质办发〔2018〕21号）规定给予</w:t>
      </w:r>
      <w:r>
        <w:rPr>
          <w:rFonts w:hint="eastAsia" w:ascii="仿宋_GB2312" w:hAnsi="仿宋_GB2312" w:eastAsia="仿宋_GB2312" w:cs="仿宋_GB2312"/>
          <w:b w:val="0"/>
          <w:i w:val="0"/>
          <w:caps w:val="0"/>
          <w:color w:val="000000"/>
          <w:spacing w:val="0"/>
          <w:w w:val="100"/>
          <w:sz w:val="32"/>
          <w:szCs w:val="32"/>
          <w:lang w:val="en-US" w:eastAsia="zh-CN"/>
        </w:rPr>
        <w:t>15</w:t>
      </w:r>
      <w:r>
        <w:rPr>
          <w:rFonts w:hint="eastAsia" w:ascii="仿宋_GB2312" w:hAnsi="仿宋_GB2312" w:eastAsia="仿宋_GB2312" w:cs="仿宋_GB2312"/>
          <w:b w:val="0"/>
          <w:i w:val="0"/>
          <w:caps w:val="0"/>
          <w:color w:val="000000"/>
          <w:spacing w:val="0"/>
          <w:w w:val="100"/>
          <w:sz w:val="32"/>
          <w:szCs w:val="32"/>
        </w:rPr>
        <w:t>万元补助资金。</w:t>
      </w:r>
    </w:p>
    <w:p>
      <w:pPr>
        <w:pStyle w:val="10"/>
        <w:keepLines w:val="0"/>
        <w:widowControl w:val="0"/>
        <w:tabs>
          <w:tab w:val="left" w:pos="1621"/>
        </w:tabs>
        <w:snapToGrid w:val="0"/>
        <w:spacing w:before="0" w:beforeAutospacing="0" w:after="0" w:afterAutospacing="0" w:line="576" w:lineRule="exact"/>
        <w:ind w:firstLine="4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（三）</w:t>
      </w:r>
      <w:r>
        <w:rPr>
          <w:rFonts w:hint="eastAsia" w:ascii="仿宋_GB2312" w:hAnsi="仿宋_GB2312" w:eastAsia="仿宋_GB2312" w:cs="仿宋_GB2312"/>
          <w:b w:val="0"/>
          <w:i w:val="0"/>
          <w:caps w:val="0"/>
          <w:color w:val="000000"/>
          <w:spacing w:val="0"/>
          <w:w w:val="100"/>
          <w:sz w:val="32"/>
          <w:szCs w:val="32"/>
        </w:rPr>
        <w:t>对新获得</w:t>
      </w:r>
      <w:r>
        <w:rPr>
          <w:rFonts w:hint="eastAsia" w:ascii="仿宋_GB2312" w:hAnsi="仿宋_GB2312" w:eastAsia="仿宋_GB2312" w:cs="仿宋_GB2312"/>
          <w:b w:val="0"/>
          <w:i w:val="0"/>
          <w:caps w:val="0"/>
          <w:color w:val="000000"/>
          <w:spacing w:val="0"/>
          <w:w w:val="100"/>
          <w:sz w:val="32"/>
          <w:szCs w:val="32"/>
          <w:lang w:eastAsia="zh-CN"/>
        </w:rPr>
        <w:t>安徽省质量认证示范区（点）</w:t>
      </w:r>
      <w:r>
        <w:rPr>
          <w:rFonts w:hint="eastAsia" w:ascii="仿宋_GB2312" w:hAnsi="仿宋_GB2312" w:eastAsia="仿宋_GB2312" w:cs="仿宋_GB2312"/>
          <w:b w:val="0"/>
          <w:i w:val="0"/>
          <w:caps w:val="0"/>
          <w:color w:val="000000"/>
          <w:spacing w:val="0"/>
          <w:w w:val="100"/>
          <w:sz w:val="32"/>
          <w:szCs w:val="32"/>
        </w:rPr>
        <w:t>的单位给予</w:t>
      </w:r>
      <w:r>
        <w:rPr>
          <w:rFonts w:hint="eastAsia" w:ascii="仿宋_GB2312" w:hAnsi="仿宋_GB2312" w:eastAsia="仿宋_GB2312" w:cs="仿宋_GB2312"/>
          <w:b w:val="0"/>
          <w:i w:val="0"/>
          <w:caps w:val="0"/>
          <w:color w:val="000000"/>
          <w:spacing w:val="0"/>
          <w:w w:val="100"/>
          <w:sz w:val="32"/>
          <w:szCs w:val="32"/>
          <w:lang w:val="en-US" w:eastAsia="zh-CN"/>
        </w:rPr>
        <w:t>10</w:t>
      </w:r>
      <w:r>
        <w:rPr>
          <w:rFonts w:hint="eastAsia" w:ascii="仿宋_GB2312" w:hAnsi="仿宋_GB2312" w:eastAsia="仿宋_GB2312" w:cs="仿宋_GB2312"/>
          <w:b w:val="0"/>
          <w:i w:val="0"/>
          <w:caps w:val="0"/>
          <w:color w:val="000000"/>
          <w:spacing w:val="0"/>
          <w:w w:val="100"/>
          <w:sz w:val="32"/>
          <w:szCs w:val="32"/>
        </w:rPr>
        <w:t>万元的一次性奖励。</w:t>
      </w:r>
    </w:p>
    <w:p>
      <w:pPr>
        <w:pStyle w:val="10"/>
        <w:keepLines w:val="0"/>
        <w:widowControl w:val="0"/>
        <w:tabs>
          <w:tab w:val="left" w:pos="1621"/>
        </w:tabs>
        <w:snapToGrid w:val="0"/>
        <w:spacing w:before="0" w:beforeAutospacing="0" w:after="0" w:afterAutospacing="0" w:line="576" w:lineRule="exact"/>
        <w:ind w:firstLine="4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（四）对新获得“皖美品牌”（省制造业高端品牌培育企业、省服务业高端品牌培育企业等）示范企业，给予</w:t>
      </w:r>
      <w:r>
        <w:rPr>
          <w:rFonts w:hint="eastAsia" w:ascii="仿宋_GB2312" w:hAnsi="仿宋_GB2312" w:eastAsia="仿宋_GB2312" w:cs="仿宋_GB2312"/>
          <w:b w:val="0"/>
          <w:i w:val="0"/>
          <w:caps w:val="0"/>
          <w:color w:val="000000"/>
          <w:spacing w:val="0"/>
          <w:w w:val="100"/>
          <w:sz w:val="32"/>
          <w:szCs w:val="32"/>
          <w:lang w:val="en-US" w:eastAsia="zh-CN"/>
        </w:rPr>
        <w:t>10</w:t>
      </w:r>
      <w:r>
        <w:rPr>
          <w:rFonts w:hint="eastAsia" w:ascii="仿宋_GB2312" w:hAnsi="仿宋_GB2312" w:eastAsia="仿宋_GB2312" w:cs="仿宋_GB2312"/>
          <w:b w:val="0"/>
          <w:i w:val="0"/>
          <w:caps w:val="0"/>
          <w:color w:val="000000"/>
          <w:spacing w:val="0"/>
          <w:w w:val="100"/>
          <w:sz w:val="32"/>
          <w:szCs w:val="32"/>
          <w:lang w:eastAsia="zh-CN"/>
        </w:rPr>
        <w:t>万元的一次性奖励。</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bookmarkStart w:id="3" w:name="bookmark12"/>
      <w:r>
        <w:rPr>
          <w:rFonts w:hint="eastAsia" w:ascii="黑体" w:hAnsi="黑体" w:eastAsia="黑体" w:cs="黑体"/>
          <w:b w:val="0"/>
          <w:i w:val="0"/>
          <w:caps w:val="0"/>
          <w:color w:val="000000"/>
          <w:spacing w:val="0"/>
          <w:w w:val="100"/>
          <w:sz w:val="32"/>
          <w:szCs w:val="32"/>
          <w:lang w:eastAsia="zh-CN"/>
        </w:rPr>
        <w:t>三</w:t>
      </w:r>
      <w:bookmarkEnd w:id="3"/>
      <w:r>
        <w:rPr>
          <w:rFonts w:hint="eastAsia" w:ascii="黑体" w:hAnsi="黑体" w:eastAsia="黑体" w:cs="黑体"/>
          <w:b w:val="0"/>
          <w:i w:val="0"/>
          <w:caps w:val="0"/>
          <w:color w:val="000000"/>
          <w:spacing w:val="0"/>
          <w:w w:val="100"/>
          <w:sz w:val="32"/>
          <w:szCs w:val="32"/>
          <w:lang w:eastAsia="zh-CN"/>
        </w:rPr>
        <w:t>、检验检测</w:t>
      </w:r>
    </w:p>
    <w:p>
      <w:pPr>
        <w:pStyle w:val="10"/>
        <w:keepLines w:val="0"/>
        <w:widowControl w:val="0"/>
        <w:tabs>
          <w:tab w:val="left" w:pos="1630"/>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val="en-US" w:eastAsia="zh-CN"/>
        </w:rPr>
        <w:t>（一）</w:t>
      </w:r>
      <w:r>
        <w:rPr>
          <w:rFonts w:hint="eastAsia" w:ascii="仿宋_GB2312" w:hAnsi="仿宋_GB2312" w:eastAsia="仿宋_GB2312" w:cs="仿宋_GB2312"/>
          <w:b w:val="0"/>
          <w:i w:val="0"/>
          <w:caps w:val="0"/>
          <w:color w:val="000000"/>
          <w:spacing w:val="0"/>
          <w:w w:val="100"/>
          <w:sz w:val="32"/>
          <w:szCs w:val="32"/>
        </w:rPr>
        <w:t>对新</w:t>
      </w:r>
      <w:r>
        <w:rPr>
          <w:rFonts w:hint="eastAsia" w:ascii="仿宋_GB2312" w:hAnsi="仿宋_GB2312" w:eastAsia="仿宋_GB2312" w:cs="仿宋_GB2312"/>
          <w:b w:val="0"/>
          <w:i w:val="0"/>
          <w:caps w:val="0"/>
          <w:color w:val="000000"/>
          <w:spacing w:val="0"/>
          <w:w w:val="100"/>
          <w:sz w:val="32"/>
          <w:szCs w:val="32"/>
          <w:lang w:eastAsia="zh-CN"/>
        </w:rPr>
        <w:t>认定</w:t>
      </w:r>
      <w:r>
        <w:rPr>
          <w:rFonts w:hint="eastAsia" w:ascii="仿宋_GB2312" w:hAnsi="仿宋_GB2312" w:eastAsia="仿宋_GB2312" w:cs="仿宋_GB2312"/>
          <w:b w:val="0"/>
          <w:i w:val="0"/>
          <w:caps w:val="0"/>
          <w:color w:val="000000"/>
          <w:spacing w:val="0"/>
          <w:w w:val="100"/>
          <w:sz w:val="32"/>
          <w:szCs w:val="32"/>
        </w:rPr>
        <w:t>国家</w:t>
      </w:r>
      <w:r>
        <w:rPr>
          <w:rFonts w:hint="eastAsia" w:ascii="仿宋_GB2312" w:hAnsi="仿宋_GB2312" w:eastAsia="仿宋_GB2312" w:cs="仿宋_GB2312"/>
          <w:b w:val="0"/>
          <w:i w:val="0"/>
          <w:caps w:val="0"/>
          <w:color w:val="000000"/>
          <w:spacing w:val="0"/>
          <w:w w:val="100"/>
          <w:sz w:val="32"/>
          <w:szCs w:val="32"/>
          <w:lang w:eastAsia="zh-CN"/>
        </w:rPr>
        <w:t>级检验检测中心</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eastAsia="zh-CN"/>
        </w:rPr>
        <w:t>机构</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eastAsia="zh-CN"/>
        </w:rPr>
        <w:t>资质认定</w:t>
      </w:r>
      <w:r>
        <w:rPr>
          <w:rFonts w:hint="eastAsia" w:ascii="仿宋_GB2312" w:hAnsi="仿宋_GB2312" w:eastAsia="仿宋_GB2312" w:cs="仿宋_GB2312"/>
          <w:b w:val="0"/>
          <w:i w:val="0"/>
          <w:caps w:val="0"/>
          <w:color w:val="000000"/>
          <w:spacing w:val="0"/>
          <w:w w:val="100"/>
          <w:sz w:val="32"/>
          <w:szCs w:val="32"/>
          <w:lang w:val="en-US" w:eastAsia="zh-CN" w:bidi="en-US"/>
        </w:rPr>
        <w:t>（CMA）的</w:t>
      </w:r>
      <w:r>
        <w:rPr>
          <w:rFonts w:hint="eastAsia" w:ascii="仿宋_GB2312" w:hAnsi="仿宋_GB2312" w:eastAsia="仿宋_GB2312" w:cs="仿宋_GB2312"/>
          <w:b w:val="0"/>
          <w:i w:val="0"/>
          <w:caps w:val="0"/>
          <w:color w:val="000000"/>
          <w:spacing w:val="0"/>
          <w:w w:val="100"/>
          <w:sz w:val="32"/>
          <w:szCs w:val="32"/>
        </w:rPr>
        <w:t>给予</w:t>
      </w:r>
      <w:r>
        <w:rPr>
          <w:rFonts w:hint="eastAsia" w:ascii="仿宋_GB2312" w:hAnsi="仿宋_GB2312" w:eastAsia="仿宋_GB2312" w:cs="仿宋_GB2312"/>
          <w:b w:val="0"/>
          <w:i w:val="0"/>
          <w:caps w:val="0"/>
          <w:color w:val="000000"/>
          <w:spacing w:val="0"/>
          <w:w w:val="100"/>
          <w:sz w:val="32"/>
          <w:szCs w:val="32"/>
          <w:lang w:val="en-US" w:eastAsia="zh-CN"/>
        </w:rPr>
        <w:t>50</w:t>
      </w:r>
      <w:r>
        <w:rPr>
          <w:rFonts w:hint="eastAsia" w:ascii="仿宋_GB2312" w:hAnsi="仿宋_GB2312" w:eastAsia="仿宋_GB2312" w:cs="仿宋_GB2312"/>
          <w:b w:val="0"/>
          <w:i w:val="0"/>
          <w:caps w:val="0"/>
          <w:color w:val="000000"/>
          <w:spacing w:val="0"/>
          <w:w w:val="100"/>
          <w:sz w:val="32"/>
          <w:szCs w:val="32"/>
        </w:rPr>
        <w:t>万元一次性奖励</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对新</w:t>
      </w:r>
      <w:r>
        <w:rPr>
          <w:rFonts w:hint="eastAsia" w:ascii="仿宋_GB2312" w:hAnsi="仿宋_GB2312" w:eastAsia="仿宋_GB2312" w:cs="仿宋_GB2312"/>
          <w:b w:val="0"/>
          <w:i w:val="0"/>
          <w:caps w:val="0"/>
          <w:color w:val="000000"/>
          <w:spacing w:val="0"/>
          <w:w w:val="100"/>
          <w:sz w:val="32"/>
          <w:szCs w:val="32"/>
          <w:lang w:eastAsia="zh-CN"/>
        </w:rPr>
        <w:t>认定省级检验检测中心</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eastAsia="zh-CN"/>
        </w:rPr>
        <w:t>机构</w:t>
      </w:r>
      <w:r>
        <w:rPr>
          <w:rFonts w:hint="eastAsia" w:ascii="仿宋_GB2312" w:hAnsi="仿宋_GB2312" w:eastAsia="仿宋_GB2312" w:cs="仿宋_GB2312"/>
          <w:b w:val="0"/>
          <w:i w:val="0"/>
          <w:caps w:val="0"/>
          <w:color w:val="000000"/>
          <w:spacing w:val="0"/>
          <w:w w:val="100"/>
          <w:sz w:val="32"/>
          <w:szCs w:val="32"/>
        </w:rPr>
        <w:t>）</w:t>
      </w:r>
      <w:r>
        <w:rPr>
          <w:rFonts w:hint="eastAsia" w:ascii="仿宋_GB2312" w:hAnsi="仿宋_GB2312" w:eastAsia="仿宋_GB2312" w:cs="仿宋_GB2312"/>
          <w:b w:val="0"/>
          <w:i w:val="0"/>
          <w:caps w:val="0"/>
          <w:color w:val="000000"/>
          <w:spacing w:val="0"/>
          <w:w w:val="100"/>
          <w:sz w:val="32"/>
          <w:szCs w:val="32"/>
          <w:lang w:eastAsia="zh-CN"/>
        </w:rPr>
        <w:t>资质认定</w:t>
      </w:r>
      <w:r>
        <w:rPr>
          <w:rFonts w:hint="eastAsia" w:ascii="仿宋_GB2312" w:hAnsi="仿宋_GB2312" w:eastAsia="仿宋_GB2312" w:cs="仿宋_GB2312"/>
          <w:b w:val="0"/>
          <w:i w:val="0"/>
          <w:caps w:val="0"/>
          <w:color w:val="000000"/>
          <w:spacing w:val="0"/>
          <w:w w:val="100"/>
          <w:sz w:val="32"/>
          <w:szCs w:val="32"/>
          <w:lang w:val="en-US" w:eastAsia="zh-CN" w:bidi="en-US"/>
        </w:rPr>
        <w:t>（CMA）的</w:t>
      </w:r>
      <w:r>
        <w:rPr>
          <w:rFonts w:hint="eastAsia" w:ascii="仿宋_GB2312" w:hAnsi="仿宋_GB2312" w:eastAsia="仿宋_GB2312" w:cs="仿宋_GB2312"/>
          <w:b w:val="0"/>
          <w:i w:val="0"/>
          <w:caps w:val="0"/>
          <w:color w:val="000000"/>
          <w:spacing w:val="0"/>
          <w:w w:val="100"/>
          <w:sz w:val="32"/>
          <w:szCs w:val="32"/>
        </w:rPr>
        <w:t>给予30万元一次性奖励；对新</w:t>
      </w:r>
      <w:r>
        <w:rPr>
          <w:rFonts w:hint="eastAsia" w:ascii="仿宋_GB2312" w:hAnsi="仿宋_GB2312" w:eastAsia="仿宋_GB2312" w:cs="仿宋_GB2312"/>
          <w:b w:val="0"/>
          <w:i w:val="0"/>
          <w:caps w:val="0"/>
          <w:color w:val="000000"/>
          <w:spacing w:val="0"/>
          <w:w w:val="100"/>
          <w:sz w:val="32"/>
          <w:szCs w:val="32"/>
          <w:lang w:eastAsia="zh-CN"/>
        </w:rPr>
        <w:t>认定的</w:t>
      </w:r>
      <w:r>
        <w:rPr>
          <w:rFonts w:hint="eastAsia" w:ascii="仿宋_GB2312" w:hAnsi="仿宋_GB2312" w:eastAsia="仿宋_GB2312" w:cs="仿宋_GB2312"/>
          <w:b w:val="0"/>
          <w:i w:val="0"/>
          <w:caps w:val="0"/>
          <w:color w:val="000000"/>
          <w:spacing w:val="0"/>
          <w:w w:val="100"/>
          <w:sz w:val="32"/>
          <w:szCs w:val="32"/>
          <w:lang w:val="en-US" w:eastAsia="zh-CN" w:bidi="en-US"/>
        </w:rPr>
        <w:t>CNAS（</w:t>
      </w:r>
      <w:r>
        <w:rPr>
          <w:rFonts w:hint="eastAsia" w:ascii="仿宋_GB2312" w:hAnsi="仿宋_GB2312" w:eastAsia="仿宋_GB2312" w:cs="仿宋_GB2312"/>
          <w:b w:val="0"/>
          <w:i w:val="0"/>
          <w:caps w:val="0"/>
          <w:color w:val="000000"/>
          <w:spacing w:val="0"/>
          <w:w w:val="100"/>
          <w:sz w:val="32"/>
          <w:szCs w:val="32"/>
        </w:rPr>
        <w:t>中国合格评定国家认可委员会）实验室给予</w:t>
      </w:r>
      <w:r>
        <w:rPr>
          <w:rFonts w:hint="eastAsia" w:ascii="仿宋_GB2312" w:hAnsi="仿宋_GB2312" w:eastAsia="仿宋_GB2312" w:cs="仿宋_GB2312"/>
          <w:b w:val="0"/>
          <w:i w:val="0"/>
          <w:caps w:val="0"/>
          <w:color w:val="000000"/>
          <w:spacing w:val="0"/>
          <w:w w:val="100"/>
          <w:sz w:val="32"/>
          <w:szCs w:val="32"/>
          <w:lang w:val="en-US" w:eastAsia="zh-CN"/>
        </w:rPr>
        <w:t>15</w:t>
      </w:r>
      <w:r>
        <w:rPr>
          <w:rFonts w:hint="eastAsia" w:ascii="仿宋_GB2312" w:hAnsi="仿宋_GB2312" w:eastAsia="仿宋_GB2312" w:cs="仿宋_GB2312"/>
          <w:b w:val="0"/>
          <w:i w:val="0"/>
          <w:caps w:val="0"/>
          <w:color w:val="000000"/>
          <w:spacing w:val="0"/>
          <w:w w:val="100"/>
          <w:sz w:val="32"/>
          <w:szCs w:val="32"/>
        </w:rPr>
        <w:t>万元一次性奖励；对新</w:t>
      </w:r>
      <w:r>
        <w:rPr>
          <w:rFonts w:hint="eastAsia" w:ascii="仿宋_GB2312" w:hAnsi="仿宋_GB2312" w:eastAsia="仿宋_GB2312" w:cs="仿宋_GB2312"/>
          <w:b w:val="0"/>
          <w:i w:val="0"/>
          <w:caps w:val="0"/>
          <w:color w:val="000000"/>
          <w:spacing w:val="0"/>
          <w:w w:val="100"/>
          <w:sz w:val="32"/>
          <w:szCs w:val="32"/>
          <w:lang w:eastAsia="zh-CN"/>
        </w:rPr>
        <w:t>获得资质认定</w:t>
      </w:r>
      <w:r>
        <w:rPr>
          <w:rFonts w:hint="eastAsia" w:ascii="仿宋_GB2312" w:hAnsi="仿宋_GB2312" w:eastAsia="仿宋_GB2312" w:cs="仿宋_GB2312"/>
          <w:b w:val="0"/>
          <w:i w:val="0"/>
          <w:caps w:val="0"/>
          <w:color w:val="000000"/>
          <w:spacing w:val="0"/>
          <w:w w:val="100"/>
          <w:sz w:val="32"/>
          <w:szCs w:val="32"/>
          <w:lang w:val="en-US" w:eastAsia="zh-CN" w:bidi="en-US"/>
        </w:rPr>
        <w:t>（CMA）</w:t>
      </w:r>
      <w:r>
        <w:rPr>
          <w:rFonts w:hint="eastAsia" w:ascii="仿宋_GB2312" w:hAnsi="仿宋_GB2312" w:eastAsia="仿宋_GB2312" w:cs="仿宋_GB2312"/>
          <w:b w:val="0"/>
          <w:i w:val="0"/>
          <w:caps w:val="0"/>
          <w:color w:val="000000"/>
          <w:spacing w:val="0"/>
          <w:w w:val="100"/>
          <w:sz w:val="32"/>
          <w:szCs w:val="32"/>
        </w:rPr>
        <w:t>的检验检测</w:t>
      </w:r>
      <w:r>
        <w:rPr>
          <w:rFonts w:hint="eastAsia" w:ascii="仿宋_GB2312" w:hAnsi="仿宋_GB2312" w:eastAsia="仿宋_GB2312" w:cs="仿宋_GB2312"/>
          <w:b w:val="0"/>
          <w:i w:val="0"/>
          <w:caps w:val="0"/>
          <w:color w:val="000000"/>
          <w:spacing w:val="0"/>
          <w:w w:val="100"/>
          <w:sz w:val="32"/>
          <w:szCs w:val="32"/>
          <w:lang w:eastAsia="zh-CN"/>
        </w:rPr>
        <w:t>机构</w:t>
      </w:r>
      <w:r>
        <w:rPr>
          <w:rFonts w:hint="eastAsia" w:ascii="仿宋_GB2312" w:hAnsi="仿宋_GB2312" w:eastAsia="仿宋_GB2312" w:cs="仿宋_GB2312"/>
          <w:b w:val="0"/>
          <w:i w:val="0"/>
          <w:caps w:val="0"/>
          <w:color w:val="000000"/>
          <w:spacing w:val="0"/>
          <w:w w:val="100"/>
          <w:sz w:val="32"/>
          <w:szCs w:val="32"/>
        </w:rPr>
        <w:t>，给予</w:t>
      </w:r>
      <w:r>
        <w:rPr>
          <w:rFonts w:hint="eastAsia" w:ascii="仿宋_GB2312" w:hAnsi="仿宋_GB2312" w:eastAsia="仿宋_GB2312" w:cs="仿宋_GB2312"/>
          <w:b w:val="0"/>
          <w:i w:val="0"/>
          <w:caps w:val="0"/>
          <w:color w:val="000000"/>
          <w:spacing w:val="0"/>
          <w:w w:val="100"/>
          <w:sz w:val="32"/>
          <w:szCs w:val="32"/>
          <w:lang w:val="en-US" w:eastAsia="zh-CN"/>
        </w:rPr>
        <w:t>5</w:t>
      </w:r>
      <w:r>
        <w:rPr>
          <w:rFonts w:hint="eastAsia" w:ascii="仿宋_GB2312" w:hAnsi="仿宋_GB2312" w:eastAsia="仿宋_GB2312" w:cs="仿宋_GB2312"/>
          <w:b w:val="0"/>
          <w:i w:val="0"/>
          <w:caps w:val="0"/>
          <w:color w:val="000000"/>
          <w:spacing w:val="0"/>
          <w:w w:val="100"/>
          <w:sz w:val="32"/>
          <w:szCs w:val="32"/>
        </w:rPr>
        <w:t>万元一次性奖励。</w:t>
      </w:r>
    </w:p>
    <w:p>
      <w:pPr>
        <w:pStyle w:val="10"/>
        <w:keepLines w:val="0"/>
        <w:widowControl w:val="0"/>
        <w:tabs>
          <w:tab w:val="left" w:pos="1640"/>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pPr>
      <w:bookmarkStart w:id="4" w:name="bookmark22"/>
      <w:r>
        <w:rPr>
          <w:rFonts w:hint="eastAsia" w:ascii="仿宋_GB2312" w:hAnsi="仿宋_GB2312" w:eastAsia="仿宋_GB2312" w:cs="仿宋_GB2312"/>
          <w:b w:val="0"/>
          <w:i w:val="0"/>
          <w:caps w:val="0"/>
          <w:color w:val="000000"/>
          <w:spacing w:val="0"/>
          <w:w w:val="100"/>
          <w:sz w:val="32"/>
          <w:szCs w:val="32"/>
          <w:lang w:val="en-US" w:eastAsia="zh-CN"/>
        </w:rPr>
        <w:t>（</w:t>
      </w:r>
      <w:bookmarkEnd w:id="4"/>
      <w:r>
        <w:rPr>
          <w:rFonts w:hint="eastAsia" w:ascii="仿宋_GB2312" w:hAnsi="仿宋_GB2312" w:eastAsia="仿宋_GB2312" w:cs="仿宋_GB2312"/>
          <w:b w:val="0"/>
          <w:i w:val="0"/>
          <w:caps w:val="0"/>
          <w:color w:val="000000"/>
          <w:spacing w:val="0"/>
          <w:w w:val="100"/>
          <w:sz w:val="32"/>
          <w:szCs w:val="32"/>
          <w:lang w:val="en-US" w:eastAsia="zh-CN"/>
        </w:rPr>
        <w:t>二）</w:t>
      </w:r>
      <w:r>
        <w:rPr>
          <w:rFonts w:hint="eastAsia" w:ascii="仿宋_GB2312" w:hAnsi="仿宋_GB2312" w:eastAsia="仿宋_GB2312" w:cs="仿宋_GB2312"/>
          <w:b w:val="0"/>
          <w:i w:val="0"/>
          <w:caps w:val="0"/>
          <w:color w:val="000000"/>
          <w:spacing w:val="0"/>
          <w:w w:val="100"/>
          <w:sz w:val="32"/>
          <w:szCs w:val="32"/>
        </w:rPr>
        <w:t>对新注册的</w:t>
      </w:r>
      <w:r>
        <w:rPr>
          <w:rFonts w:hint="eastAsia" w:ascii="仿宋_GB2312" w:hAnsi="仿宋_GB2312" w:eastAsia="仿宋_GB2312" w:cs="仿宋_GB2312"/>
          <w:b w:val="0"/>
          <w:i w:val="0"/>
          <w:caps w:val="0"/>
          <w:color w:val="000000"/>
          <w:spacing w:val="0"/>
          <w:w w:val="100"/>
          <w:sz w:val="32"/>
          <w:szCs w:val="32"/>
          <w:lang w:eastAsia="zh-CN"/>
        </w:rPr>
        <w:t>质检技术</w:t>
      </w:r>
      <w:r>
        <w:rPr>
          <w:rFonts w:hint="eastAsia" w:ascii="仿宋_GB2312" w:hAnsi="仿宋_GB2312" w:eastAsia="仿宋_GB2312" w:cs="仿宋_GB2312"/>
          <w:b w:val="0"/>
          <w:i w:val="0"/>
          <w:caps w:val="0"/>
          <w:color w:val="000000"/>
          <w:spacing w:val="0"/>
          <w:w w:val="100"/>
          <w:sz w:val="32"/>
          <w:szCs w:val="32"/>
        </w:rPr>
        <w:t>服务业企业，</w:t>
      </w:r>
      <w:r>
        <w:rPr>
          <w:rFonts w:hint="eastAsia" w:ascii="仿宋_GB2312" w:hAnsi="仿宋_GB2312" w:eastAsia="仿宋_GB2312" w:cs="仿宋_GB2312"/>
          <w:b w:val="0"/>
          <w:i w:val="0"/>
          <w:caps w:val="0"/>
          <w:color w:val="000000"/>
          <w:spacing w:val="0"/>
          <w:w w:val="100"/>
          <w:sz w:val="32"/>
          <w:szCs w:val="32"/>
          <w:lang w:eastAsia="zh-CN"/>
        </w:rPr>
        <w:t>并通过资质认定的，凡属于</w:t>
      </w:r>
      <w:r>
        <w:rPr>
          <w:rFonts w:hint="eastAsia" w:ascii="仿宋_GB2312" w:hAnsi="仿宋_GB2312" w:eastAsia="仿宋_GB2312" w:cs="仿宋_GB2312"/>
          <w:b w:val="0"/>
          <w:i w:val="0"/>
          <w:caps w:val="0"/>
          <w:color w:val="000000"/>
          <w:spacing w:val="0"/>
          <w:w w:val="100"/>
          <w:sz w:val="32"/>
          <w:szCs w:val="32"/>
          <w:lang w:val="en-US" w:eastAsia="zh-CN"/>
        </w:rPr>
        <w:t>补充我县</w:t>
      </w:r>
      <w:r>
        <w:rPr>
          <w:rFonts w:hint="eastAsia" w:ascii="仿宋_GB2312" w:hAnsi="仿宋_GB2312" w:eastAsia="仿宋_GB2312" w:cs="仿宋_GB2312"/>
          <w:b w:val="0"/>
          <w:i w:val="0"/>
          <w:caps w:val="0"/>
          <w:color w:val="000000"/>
          <w:spacing w:val="0"/>
          <w:w w:val="100"/>
          <w:sz w:val="32"/>
          <w:szCs w:val="32"/>
        </w:rPr>
        <w:t>检验检测类</w:t>
      </w:r>
      <w:r>
        <w:rPr>
          <w:rFonts w:hint="eastAsia" w:ascii="仿宋_GB2312" w:hAnsi="仿宋_GB2312" w:eastAsia="仿宋_GB2312" w:cs="仿宋_GB2312"/>
          <w:b w:val="0"/>
          <w:i w:val="0"/>
          <w:caps w:val="0"/>
          <w:color w:val="000000"/>
          <w:spacing w:val="0"/>
          <w:w w:val="100"/>
          <w:sz w:val="32"/>
          <w:szCs w:val="32"/>
          <w:lang w:eastAsia="zh-CN"/>
        </w:rPr>
        <w:t>别空白领域的企业，</w:t>
      </w:r>
      <w:r>
        <w:rPr>
          <w:rFonts w:hint="eastAsia" w:ascii="仿宋_GB2312" w:hAnsi="仿宋_GB2312" w:eastAsia="仿宋_GB2312" w:cs="仿宋_GB2312"/>
          <w:b w:val="0"/>
          <w:i w:val="0"/>
          <w:caps w:val="0"/>
          <w:color w:val="000000"/>
          <w:spacing w:val="0"/>
          <w:w w:val="100"/>
          <w:sz w:val="32"/>
          <w:szCs w:val="32"/>
        </w:rPr>
        <w:t>对租赁办公用房（检验检测机构含设备用房）的给予租金补贴，</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前3 年补贴100%,后2年补贴50%,补贴面积最多不超过3000平方米。当年补贴额度不超过企业缴纳税收地方留存部分。</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eastAsia="zh-CN"/>
        </w:rPr>
        <w:t>四、管理体系认证</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四上”</w:t>
      </w:r>
      <w:r>
        <w:rPr>
          <w:rFonts w:hint="eastAsia" w:ascii="仿宋_GB2312" w:hAnsi="仿宋_GB2312" w:eastAsia="仿宋_GB2312" w:cs="仿宋_GB2312"/>
          <w:b w:val="0"/>
          <w:i w:val="0"/>
          <w:caps w:val="0"/>
          <w:color w:val="000000"/>
          <w:spacing w:val="0"/>
          <w:w w:val="100"/>
          <w:sz w:val="32"/>
          <w:szCs w:val="32"/>
        </w:rPr>
        <w:t>企业首次通过质量管理体系认证的，给予</w:t>
      </w:r>
      <w:r>
        <w:rPr>
          <w:rFonts w:hint="eastAsia" w:ascii="仿宋_GB2312" w:hAnsi="仿宋_GB2312" w:eastAsia="仿宋_GB2312" w:cs="仿宋_GB2312"/>
          <w:b w:val="0"/>
          <w:i w:val="0"/>
          <w:caps w:val="0"/>
          <w:color w:val="000000"/>
          <w:spacing w:val="0"/>
          <w:w w:val="100"/>
          <w:sz w:val="32"/>
          <w:szCs w:val="32"/>
          <w:lang w:val="en-US" w:eastAsia="zh-CN"/>
        </w:rPr>
        <w:t>2</w:t>
      </w:r>
      <w:r>
        <w:rPr>
          <w:rFonts w:hint="eastAsia" w:ascii="仿宋_GB2312" w:hAnsi="仿宋_GB2312" w:eastAsia="仿宋_GB2312" w:cs="仿宋_GB2312"/>
          <w:b w:val="0"/>
          <w:i w:val="0"/>
          <w:caps w:val="0"/>
          <w:color w:val="000000"/>
          <w:spacing w:val="0"/>
          <w:w w:val="100"/>
          <w:sz w:val="32"/>
          <w:szCs w:val="32"/>
        </w:rPr>
        <w:t>万元奖励</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首次通过三合一认证（质量、环境、职业健康）管理体系认证</w:t>
      </w:r>
      <w:r>
        <w:rPr>
          <w:rFonts w:hint="eastAsia" w:ascii="仿宋_GB2312" w:hAnsi="仿宋_GB2312" w:eastAsia="仿宋_GB2312" w:cs="仿宋_GB2312"/>
          <w:b w:val="0"/>
          <w:i w:val="0"/>
          <w:caps w:val="0"/>
          <w:color w:val="000000"/>
          <w:spacing w:val="0"/>
          <w:w w:val="100"/>
          <w:sz w:val="32"/>
          <w:szCs w:val="32"/>
          <w:lang w:eastAsia="zh-CN"/>
        </w:rPr>
        <w:t>的</w:t>
      </w:r>
      <w:r>
        <w:rPr>
          <w:rFonts w:hint="eastAsia" w:ascii="仿宋_GB2312" w:hAnsi="仿宋_GB2312" w:eastAsia="仿宋_GB2312" w:cs="仿宋_GB2312"/>
          <w:b w:val="0"/>
          <w:i w:val="0"/>
          <w:caps w:val="0"/>
          <w:color w:val="000000"/>
          <w:spacing w:val="0"/>
          <w:w w:val="100"/>
          <w:sz w:val="32"/>
          <w:szCs w:val="32"/>
        </w:rPr>
        <w:t>，给予</w:t>
      </w:r>
      <w:r>
        <w:rPr>
          <w:rFonts w:hint="eastAsia" w:ascii="仿宋_GB2312" w:hAnsi="仿宋_GB2312" w:eastAsia="仿宋_GB2312" w:cs="仿宋_GB2312"/>
          <w:b w:val="0"/>
          <w:i w:val="0"/>
          <w:caps w:val="0"/>
          <w:color w:val="000000"/>
          <w:spacing w:val="0"/>
          <w:w w:val="100"/>
          <w:sz w:val="32"/>
          <w:szCs w:val="32"/>
          <w:lang w:val="en-US" w:eastAsia="zh-CN"/>
        </w:rPr>
        <w:t>6</w:t>
      </w:r>
      <w:r>
        <w:rPr>
          <w:rFonts w:hint="eastAsia" w:ascii="仿宋_GB2312" w:hAnsi="仿宋_GB2312" w:eastAsia="仿宋_GB2312" w:cs="仿宋_GB2312"/>
          <w:b w:val="0"/>
          <w:i w:val="0"/>
          <w:caps w:val="0"/>
          <w:color w:val="000000"/>
          <w:spacing w:val="0"/>
          <w:w w:val="100"/>
          <w:sz w:val="32"/>
          <w:szCs w:val="32"/>
        </w:rPr>
        <w:t>万元奖励</w:t>
      </w:r>
      <w:r>
        <w:rPr>
          <w:rFonts w:hint="eastAsia" w:ascii="仿宋_GB2312" w:hAnsi="仿宋_GB2312" w:eastAsia="仿宋_GB2312" w:cs="仿宋_GB2312"/>
          <w:b w:val="0"/>
          <w:i w:val="0"/>
          <w:caps w:val="0"/>
          <w:color w:val="000000"/>
          <w:spacing w:val="0"/>
          <w:w w:val="100"/>
          <w:sz w:val="32"/>
          <w:szCs w:val="32"/>
          <w:lang w:eastAsia="zh-CN"/>
        </w:rPr>
        <w:t>；其它企业</w:t>
      </w:r>
      <w:r>
        <w:rPr>
          <w:rFonts w:hint="eastAsia" w:ascii="仿宋_GB2312" w:hAnsi="仿宋_GB2312" w:eastAsia="仿宋_GB2312" w:cs="仿宋_GB2312"/>
          <w:b w:val="0"/>
          <w:i w:val="0"/>
          <w:caps w:val="0"/>
          <w:color w:val="000000"/>
          <w:spacing w:val="0"/>
          <w:w w:val="100"/>
          <w:sz w:val="32"/>
          <w:szCs w:val="32"/>
        </w:rPr>
        <w:t>首次通过质量管理体系认证的，给予</w:t>
      </w:r>
      <w:r>
        <w:rPr>
          <w:rFonts w:hint="eastAsia" w:ascii="仿宋_GB2312" w:hAnsi="仿宋_GB2312" w:eastAsia="仿宋_GB2312" w:cs="仿宋_GB2312"/>
          <w:b w:val="0"/>
          <w:i w:val="0"/>
          <w:caps w:val="0"/>
          <w:color w:val="000000"/>
          <w:spacing w:val="0"/>
          <w:w w:val="100"/>
          <w:sz w:val="32"/>
          <w:szCs w:val="32"/>
          <w:lang w:eastAsia="zh-CN"/>
        </w:rPr>
        <w:t>认证费用的</w:t>
      </w:r>
      <w:r>
        <w:rPr>
          <w:rFonts w:hint="eastAsia" w:ascii="仿宋_GB2312" w:hAnsi="仿宋_GB2312" w:eastAsia="仿宋_GB2312" w:cs="仿宋_GB2312"/>
          <w:b w:val="0"/>
          <w:i w:val="0"/>
          <w:caps w:val="0"/>
          <w:color w:val="000000"/>
          <w:spacing w:val="0"/>
          <w:w w:val="100"/>
          <w:sz w:val="32"/>
          <w:szCs w:val="32"/>
          <w:lang w:val="en-US" w:eastAsia="zh-CN"/>
        </w:rPr>
        <w:t>50%</w:t>
      </w:r>
      <w:r>
        <w:rPr>
          <w:rFonts w:hint="eastAsia" w:ascii="仿宋_GB2312" w:hAnsi="仿宋_GB2312" w:eastAsia="仿宋_GB2312" w:cs="仿宋_GB2312"/>
          <w:b w:val="0"/>
          <w:i w:val="0"/>
          <w:caps w:val="0"/>
          <w:color w:val="000000"/>
          <w:spacing w:val="0"/>
          <w:w w:val="100"/>
          <w:sz w:val="32"/>
          <w:szCs w:val="32"/>
        </w:rPr>
        <w:t>奖励</w:t>
      </w:r>
      <w:r>
        <w:rPr>
          <w:rFonts w:hint="eastAsia" w:ascii="仿宋_GB2312" w:hAnsi="仿宋_GB2312" w:eastAsia="仿宋_GB2312" w:cs="仿宋_GB2312"/>
          <w:b w:val="0"/>
          <w:i w:val="0"/>
          <w:caps w:val="0"/>
          <w:color w:val="000000"/>
          <w:spacing w:val="0"/>
          <w:w w:val="100"/>
          <w:sz w:val="32"/>
          <w:szCs w:val="32"/>
          <w:lang w:eastAsia="zh-CN"/>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eastAsia="zh-CN"/>
        </w:rPr>
        <w:t>五、缺陷召回</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eastAsia="zh-CN"/>
        </w:rPr>
        <w:t>（一）</w:t>
      </w:r>
      <w:r>
        <w:rPr>
          <w:rFonts w:hint="eastAsia" w:ascii="仿宋_GB2312" w:hAnsi="仿宋_GB2312" w:eastAsia="仿宋_GB2312" w:cs="仿宋_GB2312"/>
          <w:b w:val="0"/>
          <w:i w:val="0"/>
          <w:caps w:val="0"/>
          <w:color w:val="000000"/>
          <w:spacing w:val="0"/>
          <w:w w:val="100"/>
          <w:sz w:val="32"/>
          <w:szCs w:val="32"/>
          <w:lang w:eastAsia="zh-CN"/>
        </w:rPr>
        <w:t>设立</w:t>
      </w:r>
      <w:r>
        <w:rPr>
          <w:rFonts w:hint="eastAsia" w:ascii="仿宋_GB2312" w:hAnsi="仿宋_GB2312" w:eastAsia="仿宋_GB2312" w:cs="仿宋_GB2312"/>
          <w:b w:val="0"/>
          <w:i w:val="0"/>
          <w:caps w:val="0"/>
          <w:color w:val="000000"/>
          <w:spacing w:val="0"/>
          <w:w w:val="100"/>
          <w:sz w:val="32"/>
          <w:szCs w:val="32"/>
        </w:rPr>
        <w:t>缺陷</w:t>
      </w:r>
      <w:r>
        <w:rPr>
          <w:rFonts w:hint="eastAsia" w:ascii="仿宋_GB2312" w:hAnsi="仿宋_GB2312" w:eastAsia="仿宋_GB2312" w:cs="仿宋_GB2312"/>
          <w:b w:val="0"/>
          <w:i w:val="0"/>
          <w:caps w:val="0"/>
          <w:color w:val="000000"/>
          <w:spacing w:val="0"/>
          <w:w w:val="100"/>
          <w:sz w:val="32"/>
          <w:szCs w:val="32"/>
          <w:lang w:eastAsia="zh-CN"/>
        </w:rPr>
        <w:t>产品</w:t>
      </w:r>
      <w:r>
        <w:rPr>
          <w:rFonts w:hint="eastAsia" w:ascii="仿宋_GB2312" w:hAnsi="仿宋_GB2312" w:eastAsia="仿宋_GB2312" w:cs="仿宋_GB2312"/>
          <w:b w:val="0"/>
          <w:i w:val="0"/>
          <w:caps w:val="0"/>
          <w:color w:val="000000"/>
          <w:spacing w:val="0"/>
          <w:w w:val="100"/>
          <w:sz w:val="32"/>
          <w:szCs w:val="32"/>
        </w:rPr>
        <w:t>召回</w:t>
      </w:r>
      <w:r>
        <w:rPr>
          <w:rFonts w:hint="eastAsia" w:ascii="仿宋_GB2312" w:hAnsi="仿宋_GB2312" w:eastAsia="仿宋_GB2312" w:cs="仿宋_GB2312"/>
          <w:b w:val="0"/>
          <w:i w:val="0"/>
          <w:caps w:val="0"/>
          <w:color w:val="000000"/>
          <w:spacing w:val="0"/>
          <w:w w:val="100"/>
          <w:sz w:val="32"/>
          <w:szCs w:val="32"/>
          <w:lang w:eastAsia="zh-CN"/>
        </w:rPr>
        <w:t>工作经费</w:t>
      </w:r>
      <w:r>
        <w:rPr>
          <w:rFonts w:hint="eastAsia" w:ascii="仿宋_GB2312" w:hAnsi="仿宋_GB2312" w:eastAsia="仿宋_GB2312" w:cs="仿宋_GB2312"/>
          <w:b w:val="0"/>
          <w:i w:val="0"/>
          <w:caps w:val="0"/>
          <w:color w:val="000000"/>
          <w:spacing w:val="0"/>
          <w:w w:val="100"/>
          <w:sz w:val="32"/>
          <w:szCs w:val="32"/>
          <w:lang w:val="en-US" w:eastAsia="zh-CN"/>
        </w:rPr>
        <w:t>10万元</w:t>
      </w:r>
      <w:r>
        <w:rPr>
          <w:rFonts w:hint="eastAsia" w:ascii="仿宋_GB2312" w:hAnsi="仿宋_GB2312" w:eastAsia="仿宋_GB2312" w:cs="仿宋_GB2312"/>
          <w:b w:val="0"/>
          <w:i w:val="0"/>
          <w:caps w:val="0"/>
          <w:color w:val="000000"/>
          <w:spacing w:val="0"/>
          <w:w w:val="100"/>
          <w:sz w:val="32"/>
          <w:szCs w:val="32"/>
          <w:lang w:eastAsia="zh-CN"/>
        </w:rPr>
        <w:t>，用于县市场局</w:t>
      </w:r>
      <w:r>
        <w:rPr>
          <w:rFonts w:hint="eastAsia" w:ascii="仿宋_GB2312" w:hAnsi="仿宋_GB2312" w:eastAsia="仿宋_GB2312" w:cs="仿宋_GB2312"/>
          <w:b w:val="0"/>
          <w:i w:val="0"/>
          <w:caps w:val="0"/>
          <w:color w:val="000000"/>
          <w:spacing w:val="0"/>
          <w:w w:val="100"/>
          <w:sz w:val="32"/>
          <w:szCs w:val="32"/>
          <w:lang w:val="en-US" w:eastAsia="zh-CN"/>
        </w:rPr>
        <w:t>开展缺陷产品召回技术检测、调查分析工作。</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eastAsia="zh-CN"/>
        </w:rPr>
        <w:t>（二）</w:t>
      </w:r>
      <w:r>
        <w:rPr>
          <w:rFonts w:hint="eastAsia" w:ascii="仿宋_GB2312" w:hAnsi="仿宋_GB2312" w:eastAsia="仿宋_GB2312" w:cs="仿宋_GB2312"/>
          <w:b w:val="0"/>
          <w:i w:val="0"/>
          <w:caps w:val="0"/>
          <w:color w:val="000000"/>
          <w:spacing w:val="0"/>
          <w:w w:val="100"/>
          <w:sz w:val="32"/>
          <w:szCs w:val="32"/>
        </w:rPr>
        <w:t>鼓励消费品生产企业主动履行召回义务，对主动实施召回、并在省级以上召回网站发布公告的，由</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市场监管局核定货值金额后，按照货值金额（1万元以上，含1万元）10%的比例进行补贴，单个企业每年最高补贴不超过2万元。</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eastAsia="zh-CN"/>
        </w:rPr>
        <w:t>六、标准化 </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（一）</w:t>
      </w:r>
      <w:r>
        <w:rPr>
          <w:rFonts w:hint="eastAsia" w:ascii="仿宋_GB2312" w:hAnsi="仿宋_GB2312" w:eastAsia="仿宋_GB2312" w:cs="仿宋_GB2312"/>
          <w:b w:val="0"/>
          <w:i w:val="0"/>
          <w:caps w:val="0"/>
          <w:color w:val="000000"/>
          <w:spacing w:val="0"/>
          <w:w w:val="100"/>
          <w:sz w:val="32"/>
          <w:szCs w:val="32"/>
        </w:rPr>
        <w:t>对主持制定国际标准、国家标准</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行业</w:t>
      </w:r>
      <w:r>
        <w:rPr>
          <w:rFonts w:hint="eastAsia" w:ascii="仿宋_GB2312" w:hAnsi="仿宋_GB2312" w:eastAsia="仿宋_GB2312" w:cs="仿宋_GB2312"/>
          <w:b w:val="0"/>
          <w:i w:val="0"/>
          <w:caps w:val="0"/>
          <w:color w:val="000000"/>
          <w:spacing w:val="0"/>
          <w:w w:val="100"/>
          <w:sz w:val="32"/>
          <w:szCs w:val="32"/>
          <w:lang w:eastAsia="zh-CN"/>
        </w:rPr>
        <w:t>标准</w:t>
      </w:r>
      <w:r>
        <w:rPr>
          <w:rFonts w:hint="eastAsia" w:ascii="仿宋_GB2312" w:hAnsi="仿宋_GB2312" w:eastAsia="仿宋_GB2312" w:cs="仿宋_GB2312"/>
          <w:b w:val="0"/>
          <w:i w:val="0"/>
          <w:caps w:val="0"/>
          <w:color w:val="000000"/>
          <w:spacing w:val="0"/>
          <w:w w:val="100"/>
          <w:sz w:val="32"/>
          <w:szCs w:val="32"/>
        </w:rPr>
        <w:t>、省地方标准、市地方标准（排名前三位）的单位，分别给予每个标准30万元、20万元、10万元、10万元</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rPr>
        <w:t>5万元</w:t>
      </w:r>
      <w:r>
        <w:rPr>
          <w:rFonts w:hint="eastAsia" w:ascii="仿宋_GB2312" w:hAnsi="仿宋_GB2312" w:eastAsia="仿宋_GB2312" w:cs="仿宋_GB2312"/>
          <w:b w:val="0"/>
          <w:i w:val="0"/>
          <w:caps w:val="0"/>
          <w:color w:val="000000"/>
          <w:spacing w:val="0"/>
          <w:w w:val="100"/>
          <w:sz w:val="32"/>
          <w:szCs w:val="32"/>
          <w:lang w:eastAsia="zh-CN"/>
        </w:rPr>
        <w:t>的</w:t>
      </w:r>
      <w:r>
        <w:rPr>
          <w:rFonts w:hint="eastAsia" w:ascii="仿宋_GB2312" w:hAnsi="仿宋_GB2312" w:eastAsia="仿宋_GB2312" w:cs="仿宋_GB2312"/>
          <w:b w:val="0"/>
          <w:i w:val="0"/>
          <w:caps w:val="0"/>
          <w:color w:val="000000"/>
          <w:spacing w:val="0"/>
          <w:w w:val="100"/>
          <w:sz w:val="32"/>
          <w:szCs w:val="32"/>
        </w:rPr>
        <w:t>一次性奖励</w:t>
      </w:r>
      <w:r>
        <w:rPr>
          <w:rFonts w:hint="eastAsia" w:ascii="仿宋_GB2312" w:hAnsi="仿宋_GB2312" w:eastAsia="仿宋_GB2312" w:cs="仿宋_GB2312"/>
          <w:b w:val="0"/>
          <w:i w:val="0"/>
          <w:caps w:val="0"/>
          <w:color w:val="000000"/>
          <w:spacing w:val="0"/>
          <w:w w:val="100"/>
          <w:sz w:val="32"/>
          <w:szCs w:val="32"/>
          <w:lang w:eastAsia="zh-CN"/>
        </w:rPr>
        <w:t>；对参与单位按照上</w:t>
      </w:r>
      <w:r>
        <w:rPr>
          <w:rFonts w:hint="eastAsia" w:ascii="仿宋_GB2312" w:hAnsi="仿宋_GB2312" w:eastAsia="仿宋_GB2312" w:cs="仿宋_GB2312"/>
          <w:b w:val="0"/>
          <w:i w:val="0"/>
          <w:caps w:val="0"/>
          <w:color w:val="000000"/>
          <w:spacing w:val="0"/>
          <w:w w:val="100"/>
          <w:sz w:val="32"/>
          <w:szCs w:val="32"/>
          <w:lang w:val="en-US" w:eastAsia="zh-CN"/>
        </w:rPr>
        <w:t>述标准减半予以一次性</w:t>
      </w:r>
      <w:r>
        <w:rPr>
          <w:rFonts w:hint="eastAsia" w:ascii="仿宋_GB2312" w:hAnsi="仿宋_GB2312" w:eastAsia="仿宋_GB2312" w:cs="仿宋_GB2312"/>
          <w:b w:val="0"/>
          <w:i w:val="0"/>
          <w:caps w:val="0"/>
          <w:color w:val="000000"/>
          <w:spacing w:val="0"/>
          <w:w w:val="100"/>
          <w:sz w:val="32"/>
          <w:szCs w:val="32"/>
        </w:rPr>
        <w:t>奖励</w:t>
      </w:r>
      <w:r>
        <w:rPr>
          <w:rFonts w:hint="eastAsia" w:ascii="仿宋_GB2312" w:hAnsi="仿宋_GB2312" w:eastAsia="仿宋_GB2312" w:cs="仿宋_GB2312"/>
          <w:b w:val="0"/>
          <w:i w:val="0"/>
          <w:caps w:val="0"/>
          <w:color w:val="000000"/>
          <w:spacing w:val="0"/>
          <w:w w:val="100"/>
          <w:sz w:val="32"/>
          <w:szCs w:val="32"/>
          <w:lang w:eastAsia="zh-CN"/>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eastAsia="zh-CN"/>
        </w:rPr>
        <w:t>（二）</w:t>
      </w:r>
      <w:r>
        <w:rPr>
          <w:rFonts w:hint="eastAsia" w:ascii="仿宋_GB2312" w:hAnsi="仿宋_GB2312" w:eastAsia="仿宋_GB2312" w:cs="仿宋_GB2312"/>
          <w:b w:val="0"/>
          <w:i w:val="0"/>
          <w:caps w:val="0"/>
          <w:color w:val="000000"/>
          <w:spacing w:val="0"/>
          <w:w w:val="100"/>
          <w:sz w:val="32"/>
          <w:szCs w:val="32"/>
        </w:rPr>
        <w:t>对承担国家级、省级标准化示范试点项目并验收合格的建设单位，分别给予每个项目10万元、5万元一次性奖励</w:t>
      </w:r>
      <w:r>
        <w:rPr>
          <w:rFonts w:hint="eastAsia" w:ascii="仿宋_GB2312" w:hAnsi="仿宋_GB2312" w:eastAsia="仿宋_GB2312" w:cs="仿宋_GB2312"/>
          <w:b w:val="0"/>
          <w:i w:val="0"/>
          <w:caps w:val="0"/>
          <w:color w:val="000000"/>
          <w:spacing w:val="0"/>
          <w:w w:val="100"/>
          <w:sz w:val="32"/>
          <w:szCs w:val="32"/>
          <w:lang w:eastAsia="zh-CN"/>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eastAsia="zh-CN"/>
        </w:rPr>
        <w:t>（三）</w:t>
      </w:r>
      <w:r>
        <w:rPr>
          <w:rFonts w:hint="eastAsia" w:ascii="仿宋_GB2312" w:hAnsi="仿宋_GB2312" w:eastAsia="仿宋_GB2312" w:cs="仿宋_GB2312"/>
          <w:b w:val="0"/>
          <w:i w:val="0"/>
          <w:caps w:val="0"/>
          <w:color w:val="000000"/>
          <w:spacing w:val="0"/>
          <w:w w:val="100"/>
          <w:sz w:val="32"/>
          <w:szCs w:val="32"/>
        </w:rPr>
        <w:t>对获得国家、省级“标准创新贡献奖”、“企业标准领跑者”、“技术标准创新基地”等标准化称号并获得相关证书者，分别给予10万元、5万元一次性奖励</w:t>
      </w:r>
      <w:r>
        <w:rPr>
          <w:rFonts w:hint="eastAsia" w:ascii="仿宋_GB2312" w:hAnsi="仿宋_GB2312" w:eastAsia="仿宋_GB2312" w:cs="仿宋_GB2312"/>
          <w:b w:val="0"/>
          <w:i w:val="0"/>
          <w:caps w:val="0"/>
          <w:color w:val="000000"/>
          <w:spacing w:val="0"/>
          <w:w w:val="100"/>
          <w:sz w:val="32"/>
          <w:szCs w:val="32"/>
          <w:lang w:eastAsia="zh-CN"/>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eastAsia="zh-CN"/>
        </w:rPr>
        <w:t>（四）</w:t>
      </w:r>
      <w:r>
        <w:rPr>
          <w:rFonts w:hint="eastAsia" w:ascii="仿宋_GB2312" w:hAnsi="仿宋_GB2312" w:eastAsia="仿宋_GB2312" w:cs="仿宋_GB2312"/>
          <w:b w:val="0"/>
          <w:i w:val="0"/>
          <w:caps w:val="0"/>
          <w:color w:val="000000"/>
          <w:spacing w:val="0"/>
          <w:w w:val="100"/>
          <w:sz w:val="32"/>
          <w:szCs w:val="32"/>
        </w:rPr>
        <w:t>开展标准化良好行为创建获得AAAAA、AAAA、AAA级标准化良好行为证书单位，分别给予5万元、3万元、2万元一次性奖励</w:t>
      </w:r>
      <w:r>
        <w:rPr>
          <w:rFonts w:hint="eastAsia" w:ascii="仿宋_GB2312" w:hAnsi="仿宋_GB2312" w:eastAsia="仿宋_GB2312" w:cs="仿宋_GB2312"/>
          <w:b w:val="0"/>
          <w:i w:val="0"/>
          <w:caps w:val="0"/>
          <w:color w:val="000000"/>
          <w:spacing w:val="0"/>
          <w:w w:val="100"/>
          <w:sz w:val="32"/>
          <w:szCs w:val="32"/>
          <w:lang w:eastAsia="zh-CN"/>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val="en-US" w:eastAsia="zh-CN"/>
        </w:rPr>
        <w:t>（五）</w:t>
      </w:r>
      <w:r>
        <w:rPr>
          <w:rFonts w:hint="eastAsia" w:ascii="仿宋_GB2312" w:hAnsi="仿宋_GB2312" w:eastAsia="仿宋_GB2312" w:cs="仿宋_GB2312"/>
          <w:b w:val="0"/>
          <w:i w:val="0"/>
          <w:caps w:val="0"/>
          <w:color w:val="000000"/>
          <w:spacing w:val="0"/>
          <w:w w:val="100"/>
          <w:sz w:val="32"/>
          <w:szCs w:val="32"/>
        </w:rPr>
        <w:t>对新批准承担国家专业标准化技术委员会和安徽省专业标准化技术委员会秘书处单位，分别给予10万元、5万元奖励。</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eastAsia="zh-CN"/>
        </w:rPr>
        <w:t>七、计量</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eastAsia="zh-CN"/>
        </w:rPr>
        <w:t>（一）</w:t>
      </w:r>
      <w:r>
        <w:rPr>
          <w:rFonts w:hint="eastAsia" w:ascii="仿宋_GB2312" w:hAnsi="仿宋_GB2312" w:eastAsia="仿宋_GB2312" w:cs="仿宋_GB2312"/>
          <w:b w:val="0"/>
          <w:i w:val="0"/>
          <w:caps w:val="0"/>
          <w:color w:val="000000"/>
          <w:spacing w:val="0"/>
          <w:w w:val="100"/>
          <w:sz w:val="32"/>
          <w:szCs w:val="32"/>
        </w:rPr>
        <w:t>按照ISO10012《测量管理体系测量过程和测量设备的要求》及GB/T19022相关标准的要求，对获得AAA、AA、A测量管理体系的单位，分别给予3万元、2万元、1万元一次性奖励</w:t>
      </w:r>
      <w:r>
        <w:rPr>
          <w:rFonts w:hint="eastAsia" w:ascii="仿宋_GB2312" w:hAnsi="仿宋_GB2312" w:eastAsia="仿宋_GB2312" w:cs="仿宋_GB2312"/>
          <w:b w:val="0"/>
          <w:i w:val="0"/>
          <w:caps w:val="0"/>
          <w:color w:val="000000"/>
          <w:spacing w:val="0"/>
          <w:w w:val="100"/>
          <w:sz w:val="32"/>
          <w:szCs w:val="32"/>
          <w:lang w:eastAsia="zh-CN"/>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val="en-US" w:eastAsia="zh-CN"/>
        </w:rPr>
        <w:t>（二）</w:t>
      </w:r>
      <w:r>
        <w:rPr>
          <w:rFonts w:hint="eastAsia" w:ascii="仿宋_GB2312" w:hAnsi="仿宋_GB2312" w:eastAsia="仿宋_GB2312" w:cs="仿宋_GB2312"/>
          <w:b w:val="0"/>
          <w:i w:val="0"/>
          <w:caps w:val="0"/>
          <w:color w:val="000000"/>
          <w:spacing w:val="0"/>
          <w:w w:val="100"/>
          <w:sz w:val="32"/>
          <w:szCs w:val="32"/>
        </w:rPr>
        <w:t>对通过市级能源计量审查的重点用能企业，给予1万元一次性奖励。</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lang w:eastAsia="zh-CN"/>
        </w:rPr>
      </w:pPr>
      <w:r>
        <w:rPr>
          <w:rFonts w:hint="eastAsia" w:ascii="黑体" w:hAnsi="黑体" w:eastAsia="黑体" w:cs="黑体"/>
          <w:b w:val="0"/>
          <w:i w:val="0"/>
          <w:caps w:val="0"/>
          <w:color w:val="000000"/>
          <w:spacing w:val="0"/>
          <w:w w:val="100"/>
          <w:sz w:val="32"/>
          <w:szCs w:val="32"/>
          <w:lang w:eastAsia="zh-CN"/>
        </w:rPr>
        <w:t>八、知识产权</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spacing w:val="0"/>
          <w:w w:val="100"/>
          <w:sz w:val="32"/>
          <w:szCs w:val="32"/>
          <w:lang w:val="en-US" w:eastAsia="zh-CN"/>
        </w:rPr>
        <w:t>（一）</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对获得国内发明专利授权，为促进其创造、运用和保护的，每件给予专利权人1万元</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奖励</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，对被列为高价值专利的，再给予专利权人1万元</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奖励</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，对获得国内发明专利授权达5件及以上的企事业单位，再给予5万元奖励；对通过《专利合作条约》（PCT）申请国外发明专利并获得授权的，每件给予5万元奖励，同一专利最多奖励2个国家（地区）</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spacing w:val="0"/>
          <w:w w:val="100"/>
          <w:sz w:val="32"/>
          <w:szCs w:val="32"/>
          <w:lang w:val="en-US" w:eastAsia="zh-CN"/>
        </w:rPr>
        <w:t>（二）</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对获得中国专利金奖、银奖、优秀奖的单位，分别给予30万元、25万元、20万元奖励；对获得省专利金奖、银奖、优秀奖的，分别给予10万元、8万元、5万元奖励。</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spacing w:val="0"/>
          <w:w w:val="100"/>
          <w:sz w:val="32"/>
          <w:szCs w:val="32"/>
          <w:lang w:val="en-US" w:eastAsia="zh-CN"/>
        </w:rPr>
        <w:t>（三）</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对获得中国驰名商标的，每件给予20万元一次性奖励；对获得国家地理标志保护产品、证明商标、集体商标的，每件给予管理团队10万元一次性奖励；对获得马德里商标国际注册的，每件给予5万元一次性奖励（不超过2件注册证）；对获得安徽省专业商标品牌基地的，每个给予10万元奖励。（工业企业的驰名商标按</w:t>
      </w:r>
      <w:bookmarkStart w:id="5" w:name="_Toc492565750"/>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《濉溪县人民政府关于加快推进新型工业化发展的意见</w:t>
      </w:r>
      <w:bookmarkEnd w:id="5"/>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》（濉政[2017]34号）执行。）</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spacing w:val="0"/>
          <w:w w:val="100"/>
          <w:sz w:val="32"/>
          <w:szCs w:val="32"/>
          <w:lang w:val="en-US" w:eastAsia="zh-CN"/>
        </w:rPr>
        <w:t>（四）</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对</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新</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认定的国家、省知识产权示范企业，分别给予20万元、10万元奖励；对</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新</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认定的国家、省知识产权优势企业分别给予10万元、5万元奖励</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spacing w:val="0"/>
          <w:w w:val="100"/>
          <w:sz w:val="32"/>
          <w:szCs w:val="32"/>
          <w:lang w:val="en-US" w:eastAsia="zh-CN"/>
        </w:rPr>
        <w:t>（五）</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对认定为国家、省知识产权示范开发区（园区）的分别给予30万、20万元奖励；对列为国家、省知识产权试点开发区（园区）的分别给予10万元、5万元奖励。</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spacing w:val="0"/>
          <w:w w:val="100"/>
          <w:sz w:val="32"/>
          <w:szCs w:val="32"/>
          <w:lang w:val="en-US" w:eastAsia="zh-CN"/>
        </w:rPr>
        <w:t>（六）</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对企业以商标权、专利权质押贷款方式融资额达到500万元及以上的，一次性按贷款利息和评估费总额的25%予以补助，单个企业补助金额最高不超过10万元。（市县两级奖励金额不超过贷款利息和评估费用的总额）</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pPr>
      <w:r>
        <w:rPr>
          <w:rFonts w:hint="eastAsia" w:ascii="仿宋_GB2312" w:hAnsi="仿宋_GB2312" w:eastAsia="仿宋_GB2312" w:cs="仿宋_GB2312"/>
          <w:b w:val="0"/>
          <w:i w:val="0"/>
          <w:caps w:val="0"/>
          <w:color w:val="000000"/>
          <w:spacing w:val="0"/>
          <w:w w:val="100"/>
          <w:sz w:val="32"/>
          <w:szCs w:val="32"/>
          <w:lang w:val="en-US" w:eastAsia="zh-CN"/>
        </w:rPr>
        <w:t>（七）</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建立健全知识产权维权援助机制，在知识产权诉讼案件中，我县知识产权当事人胜诉后按知识产权维权实际发生费用的50%给予补贴，每案最高补贴2万元。</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黑体" w:hAnsi="黑体" w:eastAsia="黑体" w:cs="黑体"/>
          <w:b w:val="0"/>
          <w:i w:val="0"/>
          <w:caps w:val="0"/>
          <w:color w:val="000000"/>
          <w:spacing w:val="0"/>
          <w:w w:val="100"/>
          <w:sz w:val="32"/>
          <w:szCs w:val="32"/>
        </w:rPr>
      </w:pPr>
      <w:r>
        <w:rPr>
          <w:rFonts w:hint="eastAsia" w:ascii="黑体" w:hAnsi="黑体" w:eastAsia="黑体" w:cs="黑体"/>
          <w:b w:val="0"/>
          <w:i w:val="0"/>
          <w:caps w:val="0"/>
          <w:color w:val="000000"/>
          <w:spacing w:val="0"/>
          <w:w w:val="100"/>
          <w:sz w:val="32"/>
          <w:szCs w:val="32"/>
          <w:lang w:eastAsia="zh-CN"/>
        </w:rPr>
        <w:t>九、</w:t>
      </w:r>
      <w:r>
        <w:rPr>
          <w:rFonts w:hint="eastAsia" w:ascii="黑体" w:hAnsi="黑体" w:eastAsia="黑体" w:cs="黑体"/>
          <w:b w:val="0"/>
          <w:i w:val="0"/>
          <w:caps w:val="0"/>
          <w:color w:val="000000"/>
          <w:spacing w:val="0"/>
          <w:w w:val="100"/>
          <w:sz w:val="32"/>
          <w:szCs w:val="32"/>
        </w:rPr>
        <w:t>其他事项</w:t>
      </w:r>
    </w:p>
    <w:p>
      <w:pPr>
        <w:pStyle w:val="10"/>
        <w:keepLines w:val="0"/>
        <w:widowControl w:val="0"/>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（一）</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每年</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3月份</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在濉溪县人民政府网发布信息，</w:t>
      </w:r>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受理上年度相关</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奖励</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或补</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贴</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申请。</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申请对象按照要求向</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市场监管局提供有关申报资料，由</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市场监管局会同</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县</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财政局</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、其它有关部门</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进行审核认定。</w:t>
      </w:r>
      <w:r>
        <w:rPr>
          <w:rFonts w:hint="eastAsia" w:ascii="仿宋_GB2312" w:hAnsi="仿宋_GB2312" w:eastAsia="仿宋_GB2312" w:cs="仿宋_GB2312"/>
          <w:b w:val="0"/>
          <w:i w:val="0"/>
          <w:caps w:val="0"/>
          <w:color w:val="000000"/>
          <w:spacing w:val="0"/>
          <w:w w:val="100"/>
          <w:sz w:val="32"/>
          <w:szCs w:val="32"/>
        </w:rPr>
        <w:t>对符合条件的，提出奖励或补贴意见，并对外进行公示。公示无异议的，报</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政府批准兑现。当年不申请的视为自愿放弃，逾期不再受理。</w:t>
      </w:r>
    </w:p>
    <w:p>
      <w:pPr>
        <w:pStyle w:val="10"/>
        <w:keepLines w:val="0"/>
        <w:widowControl w:val="0"/>
        <w:tabs>
          <w:tab w:val="left" w:pos="1609"/>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bookmarkStart w:id="6" w:name="bookmark31"/>
      <w:r>
        <w:rPr>
          <w:rFonts w:hint="eastAsia" w:ascii="仿宋_GB2312" w:hAnsi="仿宋_GB2312" w:eastAsia="仿宋_GB2312" w:cs="仿宋_GB2312"/>
          <w:b w:val="0"/>
          <w:i w:val="0"/>
          <w:caps w:val="0"/>
          <w:color w:val="000000"/>
          <w:spacing w:val="0"/>
          <w:w w:val="100"/>
          <w:sz w:val="32"/>
          <w:szCs w:val="32"/>
          <w:lang w:val="en-US" w:eastAsia="zh-CN"/>
        </w:rPr>
        <w:t>（</w:t>
      </w:r>
      <w:bookmarkEnd w:id="6"/>
      <w:r>
        <w:rPr>
          <w:rFonts w:hint="eastAsia" w:ascii="仿宋_GB2312" w:hAnsi="仿宋_GB2312" w:eastAsia="仿宋_GB2312" w:cs="仿宋_GB2312"/>
          <w:b w:val="0"/>
          <w:i w:val="0"/>
          <w:caps w:val="0"/>
          <w:color w:val="000000"/>
          <w:spacing w:val="0"/>
          <w:w w:val="100"/>
          <w:sz w:val="32"/>
          <w:szCs w:val="32"/>
          <w:lang w:val="en-US" w:eastAsia="zh-CN"/>
        </w:rPr>
        <w:t>二）</w:t>
      </w:r>
      <w:r>
        <w:rPr>
          <w:rFonts w:hint="eastAsia" w:ascii="仿宋_GB2312" w:hAnsi="仿宋_GB2312" w:eastAsia="仿宋_GB2312" w:cs="仿宋_GB2312"/>
          <w:b w:val="0"/>
          <w:i w:val="0"/>
          <w:caps w:val="0"/>
          <w:color w:val="000000"/>
          <w:spacing w:val="0"/>
          <w:w w:val="100"/>
          <w:sz w:val="32"/>
          <w:szCs w:val="32"/>
        </w:rPr>
        <w:t>申报奖励资料必须真实、准确、可靠，对以弄虚作假等方式骗取</w:t>
      </w:r>
      <w:r>
        <w:rPr>
          <w:rFonts w:hint="eastAsia" w:ascii="仿宋_GB2312" w:hAnsi="仿宋_GB2312" w:eastAsia="仿宋_GB2312" w:cs="仿宋_GB2312"/>
          <w:b w:val="0"/>
          <w:i w:val="0"/>
          <w:caps w:val="0"/>
          <w:color w:val="000000"/>
          <w:spacing w:val="0"/>
          <w:w w:val="100"/>
          <w:sz w:val="32"/>
          <w:szCs w:val="32"/>
          <w:lang w:eastAsia="zh-CN"/>
        </w:rPr>
        <w:t>奖励或</w:t>
      </w:r>
      <w:r>
        <w:rPr>
          <w:rFonts w:hint="eastAsia" w:ascii="仿宋_GB2312" w:hAnsi="仿宋_GB2312" w:eastAsia="仿宋_GB2312" w:cs="仿宋_GB2312"/>
          <w:b w:val="0"/>
          <w:i w:val="0"/>
          <w:caps w:val="0"/>
          <w:color w:val="000000"/>
          <w:spacing w:val="0"/>
          <w:w w:val="100"/>
          <w:sz w:val="32"/>
          <w:szCs w:val="32"/>
        </w:rPr>
        <w:t>资助的，予以追回全额资助资金；情节严重的，依法追究相关单位和人员责任，并且5年内不得申报质量提升扶持政策奖励资金。第三方在我</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开展本政策涉及的工作，需向</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市场监管</w:t>
      </w:r>
      <w:r>
        <w:rPr>
          <w:rFonts w:hint="eastAsia" w:ascii="仿宋_GB2312" w:hAnsi="仿宋_GB2312" w:eastAsia="仿宋_GB2312" w:cs="仿宋_GB2312"/>
          <w:b w:val="0"/>
          <w:i w:val="0"/>
          <w:caps w:val="0"/>
          <w:color w:val="000000"/>
          <w:spacing w:val="0"/>
          <w:w w:val="100"/>
          <w:sz w:val="32"/>
          <w:szCs w:val="32"/>
          <w:lang w:eastAsia="zh-CN"/>
        </w:rPr>
        <w:t>部门</w:t>
      </w:r>
      <w:r>
        <w:rPr>
          <w:rFonts w:hint="eastAsia" w:ascii="仿宋_GB2312" w:hAnsi="仿宋_GB2312" w:eastAsia="仿宋_GB2312" w:cs="仿宋_GB2312"/>
          <w:b w:val="0"/>
          <w:i w:val="0"/>
          <w:caps w:val="0"/>
          <w:color w:val="000000"/>
          <w:spacing w:val="0"/>
          <w:w w:val="100"/>
          <w:sz w:val="32"/>
          <w:szCs w:val="32"/>
        </w:rPr>
        <w:t>报备，接受监督管理，否则不予相应资助。</w:t>
      </w:r>
    </w:p>
    <w:p>
      <w:pPr>
        <w:pStyle w:val="10"/>
        <w:keepLines w:val="0"/>
        <w:widowControl w:val="0"/>
        <w:tabs>
          <w:tab w:val="left" w:pos="1590"/>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bookmarkStart w:id="7" w:name="bookmark32"/>
      <w:r>
        <w:rPr>
          <w:rFonts w:hint="eastAsia" w:ascii="仿宋_GB2312" w:hAnsi="仿宋_GB2312" w:eastAsia="仿宋_GB2312" w:cs="仿宋_GB2312"/>
          <w:b w:val="0"/>
          <w:i w:val="0"/>
          <w:caps w:val="0"/>
          <w:color w:val="000000"/>
          <w:spacing w:val="0"/>
          <w:w w:val="100"/>
          <w:sz w:val="32"/>
          <w:szCs w:val="32"/>
          <w:lang w:val="en-US" w:eastAsia="zh-CN"/>
        </w:rPr>
        <w:t>（</w:t>
      </w:r>
      <w:bookmarkEnd w:id="7"/>
      <w:r>
        <w:rPr>
          <w:rFonts w:hint="eastAsia" w:ascii="仿宋_GB2312" w:hAnsi="仿宋_GB2312" w:eastAsia="仿宋_GB2312" w:cs="仿宋_GB2312"/>
          <w:b w:val="0"/>
          <w:i w:val="0"/>
          <w:caps w:val="0"/>
          <w:color w:val="000000"/>
          <w:spacing w:val="0"/>
          <w:w w:val="100"/>
          <w:sz w:val="32"/>
          <w:szCs w:val="32"/>
          <w:lang w:val="en-US" w:eastAsia="zh-CN"/>
        </w:rPr>
        <w:t>三）</w:t>
      </w:r>
      <w:r>
        <w:rPr>
          <w:rFonts w:hint="eastAsia" w:ascii="仿宋_GB2312" w:hAnsi="仿宋_GB2312" w:eastAsia="仿宋_GB2312" w:cs="仿宋_GB2312"/>
          <w:b w:val="0"/>
          <w:i w:val="0"/>
          <w:caps w:val="0"/>
          <w:color w:val="000000"/>
          <w:spacing w:val="0"/>
          <w:w w:val="100"/>
          <w:sz w:val="32"/>
          <w:szCs w:val="32"/>
        </w:rPr>
        <w:t>本规定</w:t>
      </w:r>
      <w:r>
        <w:rPr>
          <w:rFonts w:hint="eastAsia" w:ascii="仿宋_GB2312" w:hAnsi="仿宋_GB2312" w:eastAsia="仿宋_GB2312" w:cs="仿宋_GB2312"/>
          <w:b w:val="0"/>
          <w:i w:val="0"/>
          <w:caps w:val="0"/>
          <w:color w:val="000000"/>
          <w:spacing w:val="0"/>
          <w:w w:val="100"/>
          <w:sz w:val="32"/>
          <w:szCs w:val="32"/>
          <w:lang w:eastAsia="zh-CN"/>
        </w:rPr>
        <w:t>中</w:t>
      </w:r>
      <w:r>
        <w:rPr>
          <w:rFonts w:hint="eastAsia" w:ascii="仿宋_GB2312" w:hAnsi="仿宋_GB2312" w:eastAsia="仿宋_GB2312" w:cs="仿宋_GB2312"/>
          <w:b w:val="0"/>
          <w:i w:val="0"/>
          <w:caps w:val="0"/>
          <w:color w:val="000000"/>
          <w:spacing w:val="0"/>
          <w:w w:val="100"/>
          <w:sz w:val="32"/>
          <w:szCs w:val="32"/>
        </w:rPr>
        <w:t>各项奖补政策与</w:t>
      </w:r>
      <w:r>
        <w:rPr>
          <w:rFonts w:hint="eastAsia" w:ascii="仿宋_GB2312" w:hAnsi="仿宋_GB2312" w:eastAsia="仿宋_GB2312" w:cs="仿宋_GB2312"/>
          <w:b w:val="0"/>
          <w:i w:val="0"/>
          <w:caps w:val="0"/>
          <w:color w:val="000000"/>
          <w:spacing w:val="0"/>
          <w:w w:val="100"/>
          <w:sz w:val="32"/>
          <w:szCs w:val="32"/>
          <w:lang w:eastAsia="zh-CN"/>
        </w:rPr>
        <w:t>县级</w:t>
      </w:r>
      <w:r>
        <w:rPr>
          <w:rFonts w:hint="eastAsia" w:ascii="仿宋_GB2312" w:hAnsi="仿宋_GB2312" w:eastAsia="仿宋_GB2312" w:cs="仿宋_GB2312"/>
          <w:b w:val="0"/>
          <w:i w:val="0"/>
          <w:caps w:val="0"/>
          <w:color w:val="000000"/>
          <w:spacing w:val="0"/>
          <w:w w:val="100"/>
          <w:sz w:val="32"/>
          <w:szCs w:val="32"/>
        </w:rPr>
        <w:t>政策内容相同的，除明确规定再奖励的，按就高不就低原则执行，不重复享受。</w:t>
      </w:r>
    </w:p>
    <w:p>
      <w:pPr>
        <w:pStyle w:val="10"/>
        <w:keepLines w:val="0"/>
        <w:widowControl w:val="0"/>
        <w:tabs>
          <w:tab w:val="left" w:pos="1612"/>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pPr>
      <w:bookmarkStart w:id="8" w:name="bookmark34"/>
      <w:r>
        <w:rPr>
          <w:rFonts w:hint="eastAsia" w:ascii="仿宋_GB2312" w:hAnsi="仿宋_GB2312" w:eastAsia="仿宋_GB2312" w:cs="仿宋_GB2312"/>
          <w:b w:val="0"/>
          <w:i w:val="0"/>
          <w:caps w:val="0"/>
          <w:color w:val="000000" w:themeColor="text1"/>
          <w:spacing w:val="0"/>
          <w:w w:val="100"/>
          <w:sz w:val="32"/>
          <w:szCs w:val="32"/>
          <w:lang w:val="en-US" w:eastAsia="zh-CN"/>
          <w14:textFill>
            <w14:solidFill>
              <w14:schemeClr w14:val="tx1"/>
            </w14:solidFill>
          </w14:textFill>
        </w:rPr>
        <w:t>（四）</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本规定在实施过程中如需修改完善，由县</w:t>
      </w:r>
      <w:r>
        <w:rPr>
          <w:rFonts w:hint="eastAsia" w:ascii="仿宋_GB2312" w:hAnsi="仿宋_GB2312" w:eastAsia="仿宋_GB2312" w:cs="仿宋_GB2312"/>
          <w:b w:val="0"/>
          <w:i w:val="0"/>
          <w:caps w:val="0"/>
          <w:color w:val="000000" w:themeColor="text1"/>
          <w:spacing w:val="0"/>
          <w:w w:val="100"/>
          <w:sz w:val="32"/>
          <w:szCs w:val="32"/>
          <w14:textFill>
            <w14:solidFill>
              <w14:schemeClr w14:val="tx1"/>
            </w14:solidFill>
          </w14:textFill>
        </w:rPr>
        <w:t>市场监管局</w:t>
      </w:r>
      <w:r>
        <w:rPr>
          <w:rFonts w:hint="eastAsia" w:ascii="仿宋_GB2312" w:hAnsi="仿宋_GB2312" w:eastAsia="仿宋_GB2312" w:cs="仿宋_GB2312"/>
          <w:b w:val="0"/>
          <w:i w:val="0"/>
          <w:caps w:val="0"/>
          <w:color w:val="000000" w:themeColor="text1"/>
          <w:spacing w:val="0"/>
          <w:w w:val="100"/>
          <w:sz w:val="32"/>
          <w:szCs w:val="32"/>
          <w:lang w:eastAsia="zh-CN"/>
          <w14:textFill>
            <w14:solidFill>
              <w14:schemeClr w14:val="tx1"/>
            </w14:solidFill>
          </w14:textFill>
        </w:rPr>
        <w:t>进行修改。</w:t>
      </w:r>
    </w:p>
    <w:p>
      <w:pPr>
        <w:pStyle w:val="10"/>
        <w:keepLines w:val="0"/>
        <w:widowControl w:val="0"/>
        <w:tabs>
          <w:tab w:val="left" w:pos="1612"/>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val="en-US" w:eastAsia="zh-CN"/>
        </w:rPr>
        <w:t>（</w:t>
      </w:r>
      <w:bookmarkEnd w:id="8"/>
      <w:r>
        <w:rPr>
          <w:rFonts w:hint="eastAsia" w:ascii="仿宋_GB2312" w:hAnsi="仿宋_GB2312" w:eastAsia="仿宋_GB2312" w:cs="仿宋_GB2312"/>
          <w:b w:val="0"/>
          <w:i w:val="0"/>
          <w:caps w:val="0"/>
          <w:color w:val="000000"/>
          <w:spacing w:val="0"/>
          <w:w w:val="100"/>
          <w:sz w:val="32"/>
          <w:szCs w:val="32"/>
          <w:lang w:val="en-US" w:eastAsia="zh-CN"/>
        </w:rPr>
        <w:t>五）</w:t>
      </w:r>
      <w:r>
        <w:rPr>
          <w:rFonts w:hint="eastAsia" w:ascii="仿宋_GB2312" w:hAnsi="仿宋_GB2312" w:eastAsia="仿宋_GB2312" w:cs="仿宋_GB2312"/>
          <w:b w:val="0"/>
          <w:i w:val="0"/>
          <w:caps w:val="0"/>
          <w:color w:val="000000"/>
          <w:spacing w:val="0"/>
          <w:w w:val="100"/>
          <w:sz w:val="32"/>
          <w:szCs w:val="32"/>
        </w:rPr>
        <w:t>适用过程中的有关问题由</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市场监管局</w:t>
      </w:r>
      <w:r>
        <w:rPr>
          <w:rFonts w:hint="eastAsia" w:ascii="仿宋_GB2312" w:hAnsi="仿宋_GB2312" w:eastAsia="仿宋_GB2312" w:cs="仿宋_GB2312"/>
          <w:b w:val="0"/>
          <w:i w:val="0"/>
          <w:caps w:val="0"/>
          <w:color w:val="000000"/>
          <w:spacing w:val="0"/>
          <w:w w:val="100"/>
          <w:sz w:val="32"/>
          <w:szCs w:val="32"/>
          <w:lang w:eastAsia="zh-CN"/>
        </w:rPr>
        <w:t>、县财政局</w:t>
      </w:r>
      <w:r>
        <w:rPr>
          <w:rFonts w:hint="eastAsia" w:ascii="仿宋_GB2312" w:hAnsi="仿宋_GB2312" w:eastAsia="仿宋_GB2312" w:cs="仿宋_GB2312"/>
          <w:b w:val="0"/>
          <w:i w:val="0"/>
          <w:caps w:val="0"/>
          <w:color w:val="000000"/>
          <w:spacing w:val="0"/>
          <w:w w:val="100"/>
          <w:sz w:val="32"/>
          <w:szCs w:val="32"/>
        </w:rPr>
        <w:t>负责解释。</w:t>
      </w:r>
    </w:p>
    <w:p>
      <w:pPr>
        <w:pStyle w:val="10"/>
        <w:keepLines w:val="0"/>
        <w:widowControl w:val="0"/>
        <w:tabs>
          <w:tab w:val="left" w:pos="1590"/>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lang w:val="en-US" w:eastAsia="zh-CN"/>
        </w:rPr>
        <w:t>（六）</w:t>
      </w:r>
      <w:r>
        <w:rPr>
          <w:rFonts w:hint="eastAsia" w:ascii="仿宋_GB2312" w:hAnsi="仿宋_GB2312" w:eastAsia="仿宋_GB2312" w:cs="仿宋_GB2312"/>
          <w:b w:val="0"/>
          <w:i w:val="0"/>
          <w:caps w:val="0"/>
          <w:color w:val="000000"/>
          <w:spacing w:val="0"/>
          <w:w w:val="100"/>
          <w:sz w:val="32"/>
          <w:szCs w:val="32"/>
          <w:lang w:eastAsia="zh-CN"/>
        </w:rPr>
        <w:t>本规定自印发之日</w:t>
      </w:r>
      <w:r>
        <w:rPr>
          <w:rFonts w:hint="eastAsia" w:ascii="仿宋_GB2312" w:hAnsi="仿宋_GB2312" w:eastAsia="仿宋_GB2312" w:cs="仿宋_GB2312"/>
          <w:b w:val="0"/>
          <w:i w:val="0"/>
          <w:caps w:val="0"/>
          <w:color w:val="000000"/>
          <w:spacing w:val="0"/>
          <w:w w:val="100"/>
          <w:sz w:val="32"/>
          <w:szCs w:val="32"/>
          <w:lang w:val="en-US" w:eastAsia="zh-CN"/>
        </w:rPr>
        <w:t>起施行，政策兑现从2021年1月1日开始。</w:t>
      </w:r>
      <w:r>
        <w:rPr>
          <w:rFonts w:hint="eastAsia" w:ascii="仿宋_GB2312" w:hAnsi="仿宋_GB2312" w:eastAsia="仿宋_GB2312" w:cs="仿宋_GB2312"/>
          <w:b w:val="0"/>
          <w:i w:val="0"/>
          <w:caps w:val="0"/>
          <w:color w:val="000000"/>
          <w:spacing w:val="0"/>
          <w:w w:val="100"/>
          <w:sz w:val="32"/>
          <w:szCs w:val="32"/>
        </w:rPr>
        <w:t>印发之前的</w:t>
      </w:r>
      <w:r>
        <w:rPr>
          <w:rFonts w:hint="eastAsia" w:ascii="仿宋_GB2312" w:hAnsi="仿宋_GB2312" w:eastAsia="仿宋_GB2312" w:cs="仿宋_GB2312"/>
          <w:b w:val="0"/>
          <w:i w:val="0"/>
          <w:caps w:val="0"/>
          <w:color w:val="000000"/>
          <w:spacing w:val="0"/>
          <w:w w:val="100"/>
          <w:sz w:val="32"/>
          <w:szCs w:val="32"/>
          <w:lang w:eastAsia="zh-CN"/>
        </w:rPr>
        <w:t>县</w:t>
      </w:r>
      <w:r>
        <w:rPr>
          <w:rFonts w:hint="eastAsia" w:ascii="仿宋_GB2312" w:hAnsi="仿宋_GB2312" w:eastAsia="仿宋_GB2312" w:cs="仿宋_GB2312"/>
          <w:b w:val="0"/>
          <w:i w:val="0"/>
          <w:caps w:val="0"/>
          <w:color w:val="000000"/>
          <w:spacing w:val="0"/>
          <w:w w:val="100"/>
          <w:sz w:val="32"/>
          <w:szCs w:val="32"/>
        </w:rPr>
        <w:t>其他有关政策就同一事项规定与本</w:t>
      </w:r>
      <w:r>
        <w:rPr>
          <w:rFonts w:hint="eastAsia" w:ascii="仿宋_GB2312" w:hAnsi="仿宋_GB2312" w:eastAsia="仿宋_GB2312" w:cs="仿宋_GB2312"/>
          <w:b w:val="0"/>
          <w:i w:val="0"/>
          <w:caps w:val="0"/>
          <w:color w:val="000000"/>
          <w:spacing w:val="0"/>
          <w:w w:val="100"/>
          <w:sz w:val="32"/>
          <w:szCs w:val="32"/>
          <w:lang w:eastAsia="zh-CN"/>
        </w:rPr>
        <w:t>规定</w:t>
      </w:r>
      <w:r>
        <w:rPr>
          <w:rFonts w:hint="eastAsia" w:ascii="仿宋_GB2312" w:hAnsi="仿宋_GB2312" w:eastAsia="仿宋_GB2312" w:cs="仿宋_GB2312"/>
          <w:b w:val="0"/>
          <w:i w:val="0"/>
          <w:caps w:val="0"/>
          <w:color w:val="000000"/>
          <w:spacing w:val="0"/>
          <w:w w:val="100"/>
          <w:sz w:val="32"/>
          <w:szCs w:val="32"/>
        </w:rPr>
        <w:t>不一致的，按本规定执行。</w:t>
      </w:r>
    </w:p>
    <w:p>
      <w:pPr>
        <w:pStyle w:val="10"/>
        <w:keepLines w:val="0"/>
        <w:widowControl w:val="0"/>
        <w:tabs>
          <w:tab w:val="left" w:pos="1612"/>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p>
    <w:p>
      <w:pPr>
        <w:pStyle w:val="10"/>
        <w:widowControl w:val="0"/>
        <w:tabs>
          <w:tab w:val="left" w:pos="1612"/>
        </w:tabs>
        <w:snapToGrid w:val="0"/>
        <w:spacing w:before="0" w:beforeAutospacing="0" w:after="0" w:afterAutospacing="0" w:line="576" w:lineRule="exact"/>
        <w:ind w:firstLine="600" w:firstLineChars="200"/>
        <w:jc w:val="both"/>
        <w:textAlignment w:val="baseline"/>
        <w:rPr>
          <w:rFonts w:ascii="宋体" w:hAnsi="宋体" w:eastAsia="宋体" w:cs="宋体"/>
          <w:b w:val="0"/>
          <w:i w:val="0"/>
          <w:caps w:val="0"/>
          <w:color w:val="000000"/>
          <w:spacing w:val="0"/>
          <w:w w:val="100"/>
          <w:sz w:val="30"/>
          <w:lang w:val="en-US" w:eastAsia="zh-CN"/>
        </w:rPr>
      </w:pPr>
    </w:p>
    <w:p>
      <w:pPr>
        <w:pStyle w:val="10"/>
        <w:widowControl w:val="0"/>
        <w:tabs>
          <w:tab w:val="left" w:pos="1612"/>
        </w:tabs>
        <w:snapToGrid w:val="0"/>
        <w:spacing w:before="0" w:beforeAutospacing="0" w:after="0" w:afterAutospacing="0" w:line="576" w:lineRule="exact"/>
        <w:ind w:firstLine="800"/>
        <w:jc w:val="both"/>
        <w:textAlignment w:val="baseline"/>
        <w:rPr>
          <w:rFonts w:ascii="宋体" w:hAnsi="宋体" w:eastAsia="宋体" w:cs="宋体"/>
          <w:b w:val="0"/>
          <w:i w:val="0"/>
          <w:caps w:val="0"/>
          <w:color w:val="000000"/>
          <w:spacing w:val="0"/>
          <w:w w:val="100"/>
          <w:sz w:val="30"/>
        </w:rPr>
      </w:pPr>
    </w:p>
    <w:p>
      <w:pPr>
        <w:pStyle w:val="10"/>
        <w:keepLines w:val="0"/>
        <w:widowControl w:val="0"/>
        <w:tabs>
          <w:tab w:val="left" w:pos="1590"/>
        </w:tabs>
        <w:snapToGrid w:val="0"/>
        <w:spacing w:before="0" w:beforeAutospacing="0" w:after="0" w:afterAutospacing="0" w:line="576" w:lineRule="exact"/>
        <w:ind w:left="0" w:leftChars="0" w:firstLine="640" w:firstLineChars="200"/>
        <w:jc w:val="right"/>
        <w:textAlignment w:val="baseline"/>
        <w:rPr>
          <w:rFonts w:hint="default" w:ascii="仿宋_GB2312" w:hAnsi="仿宋_GB2312" w:eastAsia="仿宋_GB2312" w:cs="仿宋_GB2312"/>
          <w:b w:val="0"/>
          <w:i w:val="0"/>
          <w:caps w:val="0"/>
          <w:color w:val="000000"/>
          <w:spacing w:val="0"/>
          <w:w w:val="100"/>
          <w:sz w:val="32"/>
          <w:szCs w:val="32"/>
          <w:lang w:val="en-US" w:eastAsia="zh-CN"/>
        </w:rPr>
      </w:pPr>
      <w:r>
        <w:rPr>
          <w:rFonts w:hint="eastAsia" w:ascii="仿宋_GB2312" w:hAnsi="仿宋_GB2312" w:eastAsia="仿宋_GB2312" w:cs="仿宋_GB2312"/>
          <w:b w:val="0"/>
          <w:i w:val="0"/>
          <w:caps w:val="0"/>
          <w:color w:val="000000"/>
          <w:spacing w:val="0"/>
          <w:w w:val="100"/>
          <w:sz w:val="32"/>
          <w:szCs w:val="32"/>
          <w:lang w:val="en-US" w:eastAsia="zh-CN"/>
        </w:rPr>
        <w:t>2021年8月17日</w:t>
      </w:r>
    </w:p>
    <w:p>
      <w:pPr>
        <w:pStyle w:val="10"/>
        <w:keepLines w:val="0"/>
        <w:widowControl w:val="0"/>
        <w:tabs>
          <w:tab w:val="left" w:pos="1590"/>
        </w:tabs>
        <w:snapToGrid w:val="0"/>
        <w:spacing w:before="0" w:beforeAutospacing="0" w:after="0" w:afterAutospacing="0" w:line="576" w:lineRule="exact"/>
        <w:ind w:left="0" w:leftChars="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val="en-US" w:eastAsia="zh-CN"/>
        </w:rPr>
      </w:pPr>
    </w:p>
    <w:p>
      <w:pPr>
        <w:pStyle w:val="10"/>
        <w:widowControl w:val="0"/>
        <w:tabs>
          <w:tab w:val="left" w:pos="1612"/>
        </w:tabs>
        <w:snapToGrid w:val="0"/>
        <w:spacing w:before="0" w:beforeAutospacing="0" w:after="0" w:afterAutospacing="0" w:line="576" w:lineRule="exact"/>
        <w:ind w:firstLine="0"/>
        <w:jc w:val="both"/>
        <w:textAlignment w:val="baseline"/>
        <w:rPr>
          <w:rFonts w:ascii="宋体" w:hAnsi="宋体" w:eastAsia="宋体" w:cs="宋体"/>
          <w:b w:val="0"/>
          <w:i w:val="0"/>
          <w:caps w:val="0"/>
          <w:color w:val="000000"/>
          <w:spacing w:val="0"/>
          <w:w w:val="100"/>
          <w:sz w:val="30"/>
        </w:rPr>
        <w:sectPr>
          <w:footerReference r:id="rId7" w:type="first"/>
          <w:footerReference r:id="rId5" w:type="default"/>
          <w:footerReference r:id="rId6" w:type="even"/>
          <w:pgSz w:w="11900" w:h="16840"/>
          <w:pgMar w:top="1440" w:right="1800" w:bottom="1440" w:left="1800" w:header="0" w:footer="3" w:gutter="0"/>
          <w:pgNumType w:start="1"/>
          <w:cols w:space="720" w:num="1"/>
          <w:titlePg/>
          <w:docGrid w:linePitch="360" w:charSpace="0"/>
        </w:sectPr>
      </w:pPr>
    </w:p>
    <w:p>
      <w:pPr>
        <w:widowControl w:val="0"/>
        <w:snapToGrid w:val="0"/>
        <w:spacing w:before="0" w:beforeAutospacing="0" w:after="0" w:afterAutospacing="0" w:line="576" w:lineRule="exact"/>
        <w:textAlignment w:val="baseline"/>
        <w:rPr>
          <w:b w:val="0"/>
          <w:i w:val="0"/>
          <w:caps w:val="0"/>
          <w:spacing w:val="0"/>
          <w:w w:val="100"/>
          <w:sz w:val="19"/>
          <w:szCs w:val="19"/>
        </w:rPr>
      </w:pPr>
      <w:bookmarkStart w:id="9" w:name="_GoBack"/>
      <w:bookmarkEnd w:id="9"/>
    </w:p>
    <w:sectPr>
      <w:type w:val="continuous"/>
      <w:pgSz w:w="11900" w:h="16840"/>
      <w:pgMar w:top="2127" w:right="2160" w:bottom="2114" w:left="1656" w:header="0" w:footer="3" w:gutter="0"/>
      <w:cols w:space="2266"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6085840</wp:posOffset>
              </wp:positionH>
              <wp:positionV relativeFrom="page">
                <wp:posOffset>10027285</wp:posOffset>
              </wp:positionV>
              <wp:extent cx="43561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435610" cy="125095"/>
                      </a:xfrm>
                      <a:prstGeom prst="rect">
                        <a:avLst/>
                      </a:prstGeom>
                      <a:noFill/>
                      <a:ln>
                        <a:noFill/>
                      </a:ln>
                      <a:effectLst/>
                    </wps:spPr>
                    <wps:txbx>
                      <w:txbxContent>
                        <w:p>
                          <w:pPr>
                            <w:pStyle w:val="8"/>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3</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 id="Shape 2" o:spid="_x0000_s1026" o:spt="202" type="#_x0000_t202" style="position:absolute;left:0pt;margin-left:479.2pt;margin-top:789.55pt;height:9.85pt;width:34.3pt;mso-position-horizontal-relative:page;mso-position-vertical-relative:page;mso-wrap-style:none;z-index:-251656192;mso-width-relative:page;mso-height-relative:page;" filled="f" stroked="f" coordsize="21600,21600" o:gfxdata="UEsDBAoAAAAAAIdO4kAAAAAAAAAAAAAAAAAEAAAAZHJzL1BLAwQUAAAACACHTuJAJutnH9gAAAAO&#10;AQAADwAAAGRycy9kb3ducmV2LnhtbE2PzU7DMBCE70i8g7VI3KidihInxOmhEhduFFSJmxtv4wj/&#10;RLabJm+Pc4LjznyanWn2szVkwhAH7wQUGwYEXefV4HoBX59vTxxITNIpabxDAQtG2Lf3d42slb+5&#10;D5yOqSc5xMVaCtApjTWlsdNoZdz4EV32Lj5YmfIZeqqCvOVwa+iWsRdq5eDyBy1HPGjsfo5XK6Cc&#10;Tx7HiAf8vkxd0MPCzfsixONDwV6BJJzTHwxr/Vwd2tzp7K9ORWIEVDv+nNFs7MqqALIibFvmfedV&#10;qzgH2jb0/4z2F1BLAwQUAAAACACHTuJAa10Sf7gBAACVAwAADgAAAGRycy9lMm9Eb2MueG1srVNN&#10;j9MwEL0j8R8s32nSQFcQNV2BqkVICJAWfoDrjBtL/pLHbdJ/z9hJu7Bc9sDFGc+M38x7M9neT9aw&#10;M0TU3nV8vao5Ayd9r92x479+Prx5zxkm4XphvIOOXwD5/e71q+0YWmj84E0PkRGIw3YMHR9SCm1V&#10;oRzAClz5AI6CykcrEl3jseqjGAndmqqp67tq9LEP0UtAJO9+DvIFMb4E0CulJey9PFlwaUaNYEQi&#10;SjjogHxXulUKZPquFEJipuPENJWTipB9yGe124r2GEUYtFxaEC9p4RknK7SjojeovUiCnaL+B8pq&#10;GT16lVbS22omUhQhFuv6mTaPgwhQuJDUGG6i4/+Dld/OPyLTfccbzpywNPBSlTVZmjFgSxmPgXLS&#10;9MlPtDBXP5IzM55UtPlLXBjFSdjLTViYEpPkfPd2c7emiKTQutnUHzYZpXp6HCKmz+Aty0bHI82t&#10;yCnOXzHNqdeUXMv5B21MmZ1xfzkIc/ZAGf7yOvOY+81Wmg7TQu7g+wtxG2kBOu5o3zkzXxzpm3fl&#10;asSrcViMXBHDx1OiNkp3GXWGIlb5QtMq/JbNyuvw571kPf1Nu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m62cf2AAAAA4BAAAPAAAAAAAAAAEAIAAAACIAAABkcnMvZG93bnJldi54bWxQSwECFAAU&#10;AAAACACHTuJAa10Sf7gBAACVAwAADgAAAAAAAAABACAAAAAnAQAAZHJzL2Uyb0RvYy54bWxQSwUG&#10;AAAAAAYABgBZAQAAUQUAAAAA&#10;">
              <v:fill on="f" focussize="0,0"/>
              <v:stroke on="f"/>
              <v:imagedata o:title=""/>
              <o:lock v:ext="edit" aspectratio="f"/>
              <v:textbox inset="0mm,0mm,0mm,0mm" style="mso-fit-shape-to-text:t;">
                <w:txbxContent>
                  <w:p>
                    <w:pPr>
                      <w:pStyle w:val="8"/>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3</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1" locked="0" layoutInCell="1" allowOverlap="1">
              <wp:simplePos x="0" y="0"/>
              <wp:positionH relativeFrom="page">
                <wp:posOffset>923925</wp:posOffset>
              </wp:positionH>
              <wp:positionV relativeFrom="page">
                <wp:posOffset>10021570</wp:posOffset>
              </wp:positionV>
              <wp:extent cx="435610" cy="121920"/>
              <wp:effectExtent l="0" t="0" r="0" b="0"/>
              <wp:wrapNone/>
              <wp:docPr id="4" name="Shape 4"/>
              <wp:cNvGraphicFramePr/>
              <a:graphic xmlns:a="http://schemas.openxmlformats.org/drawingml/2006/main">
                <a:graphicData uri="http://schemas.microsoft.com/office/word/2010/wordprocessingShape">
                  <wps:wsp>
                    <wps:cNvSpPr txBox="1"/>
                    <wps:spPr>
                      <a:xfrm>
                        <a:off x="0" y="0"/>
                        <a:ext cx="435610" cy="121920"/>
                      </a:xfrm>
                      <a:prstGeom prst="rect">
                        <a:avLst/>
                      </a:prstGeom>
                      <a:noFill/>
                      <a:ln>
                        <a:noFill/>
                      </a:ln>
                      <a:effectLst/>
                    </wps:spPr>
                    <wps:txbx>
                      <w:txbxContent>
                        <w:p>
                          <w:pPr>
                            <w:pStyle w:val="8"/>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4</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 id="Shape 4" o:spid="_x0000_s1026" o:spt="202" type="#_x0000_t202" style="position:absolute;left:0pt;margin-left:72.75pt;margin-top:789.1pt;height:9.6pt;width:34.3pt;mso-position-horizontal-relative:page;mso-position-vertical-relative:page;mso-wrap-style:none;z-index:-251656192;mso-width-relative:page;mso-height-relative:page;" filled="f" stroked="f" coordsize="21600,21600" o:gfxdata="UEsDBAoAAAAAAIdO4kAAAAAAAAAAAAAAAAAEAAAAZHJzL1BLAwQUAAAACACHTuJAlwwX0tgAAAAN&#10;AQAADwAAAGRycy9kb3ducmV2LnhtbE2PMW+DMBCF90r9D9ZV6tYYEBRCMRkidenWtIqUzcEXjIpt&#10;ZDsE/n0vU7vdu3t6971mt5iRzejD4KyAdJMAQ9s5NdhewPfX+0sFLERplRydRQErBti1jw+NrJW7&#10;2U+cD7FnFGJDLQXoGKea89BpNDJs3ISWbhfnjYwkfc+VlzcKNyPPkuSVGzlY+qDlhHuN3c/hagSU&#10;y9HhFHCPp8vceT2s1fixCvH8lCZvwCIu8c8Md3xCh5aYzu5qVWAj6bwoyEpDUVYZMLJkaZ4CO99X&#10;2zIH3jb8f4v2F1BLAwQUAAAACACHTuJAOZXuF7oBAACVAwAADgAAAGRycy9lMm9Eb2MueG1srVNN&#10;b9swDL0P2H8QdF8cZ2mxGXGKDUGLAcM2oNsPUGQqFqAviErs/PtSspN23aWHXWSKpB75HunN3WgN&#10;O0FE7V3L68WSM3DSd9odWv7n9/2HT5xhEq4Txjto+RmQ323fv9sMoYGV773pIDICcdgMoeV9SqGp&#10;KpQ9WIELH8BRUPloRaJrPFRdFAOhW1OtlsvbavCxC9FLQCTvbgryGTG+BdArpSXsvDxacGlCjWBE&#10;IkrY64B8W7pVCmT6qRRCYqblxDSVk4qQvc9ntd2I5hBF6LWcWxBvaeEVJyu0o6JXqJ1Igh2j/gfK&#10;ahk9epUW0ttqIlIUIRb18pU2j70IULiQ1BiuouP/g5U/Tr8i013L15w5YWngpSpbZ2mGgA1lPAbK&#10;SeNXP9LCXPxIzsx4VNHmL3FhFCdhz1dhYUxMknP98ea2poikUL2qP6+K8NXz4xAxPYC3LBstjzS3&#10;Iqc4fcdEjVDqJSXXcv5eG1NmZ9xfDkqcPFCGP7/OPKZ+s5XG/TiT2/vuTNwGWoCWO9p3zsw3R/rm&#10;XbkY8WLsZyNXxPDlmKiN0l1GnaCo1XyhaZWm583K6/DyXrKe/6bt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cMF9LYAAAADQEAAA8AAAAAAAAAAQAgAAAAIgAAAGRycy9kb3ducmV2LnhtbFBLAQIU&#10;ABQAAAAIAIdO4kA5le4XugEAAJUDAAAOAAAAAAAAAAEAIAAAACcBAABkcnMvZTJvRG9jLnhtbFBL&#10;BQYAAAAABgAGAFkBAABTBQAAAAA=&#10;">
              <v:fill on="f" focussize="0,0"/>
              <v:stroke on="f"/>
              <v:imagedata o:title=""/>
              <o:lock v:ext="edit" aspectratio="f"/>
              <v:textbox inset="0mm,0mm,0mm,0mm" style="mso-fit-shape-to-text:t;">
                <w:txbxContent>
                  <w:p>
                    <w:pPr>
                      <w:pStyle w:val="8"/>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4</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6065520</wp:posOffset>
              </wp:positionH>
              <wp:positionV relativeFrom="page">
                <wp:posOffset>9954260</wp:posOffset>
              </wp:positionV>
              <wp:extent cx="433070" cy="121920"/>
              <wp:effectExtent l="0" t="0" r="0" b="0"/>
              <wp:wrapNone/>
              <wp:docPr id="6" name="Shape 6"/>
              <wp:cNvGraphicFramePr/>
              <a:graphic xmlns:a="http://schemas.openxmlformats.org/drawingml/2006/main">
                <a:graphicData uri="http://schemas.microsoft.com/office/word/2010/wordprocessingShape">
                  <wps:wsp>
                    <wps:cNvSpPr txBox="1"/>
                    <wps:spPr>
                      <a:xfrm>
                        <a:off x="0" y="0"/>
                        <a:ext cx="433070" cy="121920"/>
                      </a:xfrm>
                      <a:prstGeom prst="rect">
                        <a:avLst/>
                      </a:prstGeom>
                      <a:noFill/>
                      <a:ln>
                        <a:noFill/>
                      </a:ln>
                      <a:effectLst/>
                    </wps:spPr>
                    <wps:txbx>
                      <w:txbxContent>
                        <w:p>
                          <w:pPr>
                            <w:pStyle w:val="8"/>
                            <w:rPr>
                              <w:sz w:val="28"/>
                              <w:szCs w:val="28"/>
                            </w:rPr>
                          </w:pPr>
                          <w:r>
                            <w:rPr>
                              <w:sz w:val="28"/>
                              <w:szCs w:val="28"/>
                            </w:rPr>
                            <w:t>—</w:t>
                          </w:r>
                          <w:r>
                            <w:fldChar w:fldCharType="begin"/>
                          </w:r>
                          <w:r>
                            <w:instrText xml:space="preserve"> PAGE \* MERGEFORMAT </w:instrText>
                          </w:r>
                          <w:r>
                            <w:fldChar w:fldCharType="separate"/>
                          </w:r>
                          <w:r>
                            <w:rPr>
                              <w:sz w:val="28"/>
                              <w:szCs w:val="28"/>
                            </w:rPr>
                            <w:t>1</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 id="Shape 6" o:spid="_x0000_s1026" o:spt="202" type="#_x0000_t202" style="position:absolute;left:0pt;margin-left:477.6pt;margin-top:783.8pt;height:9.6pt;width:34.1pt;mso-position-horizontal-relative:page;mso-position-vertical-relative:page;mso-wrap-style:none;z-index:-251657216;mso-width-relative:page;mso-height-relative:page;" filled="f" stroked="f" coordsize="21600,21600" o:gfxdata="UEsDBAoAAAAAAIdO4kAAAAAAAAAAAAAAAAAEAAAAZHJzL1BLAwQUAAAACACHTuJAbsmBXNgAAAAO&#10;AQAADwAAAGRycy9kb3ducmV2LnhtbE2PsU7DMBCGdyTewTokNmo3kDSEOB0qsbBREBKbG1+TCPsc&#10;2W6avD3OBOPd/+m/7+r9bA2b0IfBkYTtRgBDap0eqJPw+fH6UAILUZFWxhFKWDDAvrm9qVWl3ZXe&#10;cTrGjqUSCpWS0Mc4VpyHtkerwsaNSCk7O29VTKPvuPbqmsqt4ZkQBbdqoHShVyMeemx/jhcrYTd/&#10;ORwDHvD7PLW+H5bSvC1S3t9txQuwiHP8g2HVT+rQJKeTu5AOzEh4zvMsoSnIi10BbEVE9vgE7LTu&#10;yqIE3tT8/xvNL1BLAwQUAAAACACHTuJA1DhB9LoBAACVAwAADgAAAGRycy9lMm9Eb2MueG1srVPB&#10;btswDL0P2D8Iui920iHbjDjFhqBDgWIb0O0DFFmKBUiiICqx8/elZCddu0sPu8gUST3yPdKb29FZ&#10;dlIRDfiWLxc1Z8pL6Iw/tPzP77sPnznDJHwnLHjV8rNCfrt9/24zhEatoAfbqcgIxGMzhJb3KYWm&#10;qlD2yglcQFCeghqiE4mu8VB1UQyE7my1qut1NUDsQgSpEMm7m4J8RoxvAQStjVQ7kEenfJpQo7Ii&#10;ESXsTUC+Ld1qrWT6qTWqxGzLiWkqJxUhe5/ParsRzSGK0Bs5tyDe0sIrTk4YT0WvUDuRBDtG8w+U&#10;MzICgk4LCa6aiBRFiMWyfqXNYy+CKlxIagxX0fH/wcofp1+Rma7la868cDTwUpWtszRDwIYyHgPl&#10;pPEbjLQwFz+SMzMedXT5S1wYxUnY81VYNSYmyfnx5qb+RBFJoeVq+WVVhK+eH4eI6bsCx7LR8khz&#10;K3KK0wMmaoRSLym5loc7Y22ZnfUvHJQ4eVQZ/vw685j6zVYa9+NMbg/dmbgNtAAt97TvnNl7T/rm&#10;XbkY8WLsZyNXxPD1mKiN0l1GnaCo1XyhaZWm583K6/D3vWQ9/03b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7JgVzYAAAADgEAAA8AAAAAAAAAAQAgAAAAIgAAAGRycy9kb3ducmV2LnhtbFBLAQIU&#10;ABQAAAAIAIdO4kDUOEH0ugEAAJUDAAAOAAAAAAAAAAEAIAAAACcBAABkcnMvZTJvRG9jLnhtbFBL&#10;BQYAAAAABgAGAFkBAABTBQAAAAA=&#10;">
              <v:fill on="f" focussize="0,0"/>
              <v:stroke on="f"/>
              <v:imagedata o:title=""/>
              <o:lock v:ext="edit" aspectratio="f"/>
              <v:textbox inset="0mm,0mm,0mm,0mm" style="mso-fit-shape-to-text:t;">
                <w:txbxContent>
                  <w:p>
                    <w:pPr>
                      <w:pStyle w:val="8"/>
                      <w:rPr>
                        <w:sz w:val="28"/>
                        <w:szCs w:val="28"/>
                      </w:rPr>
                    </w:pPr>
                    <w:r>
                      <w:rPr>
                        <w:sz w:val="28"/>
                        <w:szCs w:val="28"/>
                      </w:rPr>
                      <w:t>—</w:t>
                    </w:r>
                    <w:r>
                      <w:fldChar w:fldCharType="begin"/>
                    </w:r>
                    <w:r>
                      <w:instrText xml:space="preserve"> PAGE \* MERGEFORMAT </w:instrText>
                    </w:r>
                    <w: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E2"/>
    <w:rsid w:val="006E24E2"/>
    <w:rsid w:val="00776B62"/>
    <w:rsid w:val="0096312D"/>
    <w:rsid w:val="00AF411D"/>
    <w:rsid w:val="02523D34"/>
    <w:rsid w:val="03FE6614"/>
    <w:rsid w:val="054E0933"/>
    <w:rsid w:val="059A0B33"/>
    <w:rsid w:val="065F528F"/>
    <w:rsid w:val="088A5CF1"/>
    <w:rsid w:val="09391B0B"/>
    <w:rsid w:val="09D560F2"/>
    <w:rsid w:val="09DC6F72"/>
    <w:rsid w:val="0BDC1DCC"/>
    <w:rsid w:val="0C115CB4"/>
    <w:rsid w:val="0C425DBF"/>
    <w:rsid w:val="0F44366F"/>
    <w:rsid w:val="10640E8D"/>
    <w:rsid w:val="10D24E1B"/>
    <w:rsid w:val="11C639F2"/>
    <w:rsid w:val="1539383C"/>
    <w:rsid w:val="16262143"/>
    <w:rsid w:val="16CA7D4B"/>
    <w:rsid w:val="17C024AF"/>
    <w:rsid w:val="1921059F"/>
    <w:rsid w:val="1A2A1880"/>
    <w:rsid w:val="1A6166DC"/>
    <w:rsid w:val="1AAC6736"/>
    <w:rsid w:val="1CED618D"/>
    <w:rsid w:val="1FAD47E9"/>
    <w:rsid w:val="1FD81E1D"/>
    <w:rsid w:val="1FDC4964"/>
    <w:rsid w:val="21092F7E"/>
    <w:rsid w:val="212704C3"/>
    <w:rsid w:val="244C09FC"/>
    <w:rsid w:val="24B125AF"/>
    <w:rsid w:val="28E13573"/>
    <w:rsid w:val="2B0A57DF"/>
    <w:rsid w:val="2ED516D7"/>
    <w:rsid w:val="2F8C6ED7"/>
    <w:rsid w:val="32C26D71"/>
    <w:rsid w:val="355742A2"/>
    <w:rsid w:val="37E661EC"/>
    <w:rsid w:val="3B573C56"/>
    <w:rsid w:val="3BCF55C5"/>
    <w:rsid w:val="3C6D4687"/>
    <w:rsid w:val="3E696CBE"/>
    <w:rsid w:val="3EFC79AF"/>
    <w:rsid w:val="3F8727BF"/>
    <w:rsid w:val="42515847"/>
    <w:rsid w:val="4432423F"/>
    <w:rsid w:val="458D5523"/>
    <w:rsid w:val="46903CCB"/>
    <w:rsid w:val="4BDC3A43"/>
    <w:rsid w:val="4D5A6591"/>
    <w:rsid w:val="4DB604D9"/>
    <w:rsid w:val="4F320B66"/>
    <w:rsid w:val="52A07F21"/>
    <w:rsid w:val="569C4A2A"/>
    <w:rsid w:val="5C2641D3"/>
    <w:rsid w:val="5D6A41BA"/>
    <w:rsid w:val="613C26AE"/>
    <w:rsid w:val="64504C38"/>
    <w:rsid w:val="66BB15DA"/>
    <w:rsid w:val="690161E8"/>
    <w:rsid w:val="693756BE"/>
    <w:rsid w:val="6A07575B"/>
    <w:rsid w:val="6D4B4F16"/>
    <w:rsid w:val="6ED50AAF"/>
    <w:rsid w:val="6EF73258"/>
    <w:rsid w:val="6FE527A7"/>
    <w:rsid w:val="6FF75269"/>
    <w:rsid w:val="70055261"/>
    <w:rsid w:val="74563FF5"/>
    <w:rsid w:val="74F940C3"/>
    <w:rsid w:val="75980812"/>
    <w:rsid w:val="77C00CBE"/>
    <w:rsid w:val="790E4793"/>
    <w:rsid w:val="7B0566D6"/>
    <w:rsid w:val="7D892B93"/>
    <w:rsid w:val="7E7C43DF"/>
    <w:rsid w:val="7EB91C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Heading #1|1_"/>
    <w:basedOn w:val="4"/>
    <w:link w:val="6"/>
    <w:qFormat/>
    <w:uiPriority w:val="0"/>
    <w:rPr>
      <w:rFonts w:ascii="宋体" w:hAnsi="宋体" w:eastAsia="宋体" w:cs="宋体"/>
      <w:color w:val="FA6D79"/>
      <w:sz w:val="108"/>
      <w:szCs w:val="108"/>
      <w:u w:val="none"/>
      <w:shd w:val="clear" w:color="auto" w:fill="auto"/>
      <w:lang w:val="zh-TW" w:eastAsia="zh-TW" w:bidi="zh-TW"/>
    </w:rPr>
  </w:style>
  <w:style w:type="paragraph" w:customStyle="1" w:styleId="6">
    <w:name w:val="Heading #1|1"/>
    <w:basedOn w:val="1"/>
    <w:link w:val="5"/>
    <w:qFormat/>
    <w:uiPriority w:val="0"/>
    <w:pPr>
      <w:spacing w:before="1980" w:after="1200"/>
      <w:outlineLvl w:val="0"/>
    </w:pPr>
    <w:rPr>
      <w:rFonts w:ascii="宋体" w:hAnsi="宋体" w:eastAsia="宋体" w:cs="宋体"/>
      <w:color w:val="FA6D79"/>
      <w:sz w:val="108"/>
      <w:szCs w:val="108"/>
      <w:lang w:val="zh-TW" w:eastAsia="zh-TW" w:bidi="zh-TW"/>
    </w:rPr>
  </w:style>
  <w:style w:type="character" w:customStyle="1" w:styleId="7">
    <w:name w:val="Header or footer|2_"/>
    <w:basedOn w:val="4"/>
    <w:link w:val="8"/>
    <w:qFormat/>
    <w:uiPriority w:val="0"/>
    <w:rPr>
      <w:sz w:val="20"/>
      <w:szCs w:val="20"/>
      <w:u w:val="none"/>
      <w:shd w:val="clear" w:color="auto" w:fill="auto"/>
      <w:lang w:val="zh-TW" w:eastAsia="zh-TW" w:bidi="zh-TW"/>
    </w:rPr>
  </w:style>
  <w:style w:type="paragraph" w:customStyle="1" w:styleId="8">
    <w:name w:val="Header or footer|2"/>
    <w:basedOn w:val="1"/>
    <w:link w:val="7"/>
    <w:qFormat/>
    <w:uiPriority w:val="0"/>
    <w:rPr>
      <w:sz w:val="20"/>
      <w:szCs w:val="20"/>
      <w:lang w:val="zh-TW" w:eastAsia="zh-TW" w:bidi="zh-TW"/>
    </w:rPr>
  </w:style>
  <w:style w:type="character" w:customStyle="1" w:styleId="9">
    <w:name w:val="Body text|1_"/>
    <w:basedOn w:val="4"/>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spacing w:line="348" w:lineRule="auto"/>
      <w:ind w:firstLine="400"/>
    </w:pPr>
    <w:rPr>
      <w:rFonts w:ascii="宋体" w:hAnsi="宋体" w:eastAsia="宋体" w:cs="宋体"/>
      <w:sz w:val="30"/>
      <w:szCs w:val="30"/>
      <w:lang w:val="zh-TW" w:eastAsia="zh-TW" w:bidi="zh-TW"/>
    </w:rPr>
  </w:style>
  <w:style w:type="character" w:customStyle="1" w:styleId="11">
    <w:name w:val="Heading #2|1_"/>
    <w:basedOn w:val="4"/>
    <w:link w:val="12"/>
    <w:qFormat/>
    <w:uiPriority w:val="0"/>
    <w:rPr>
      <w:rFonts w:ascii="宋体" w:hAnsi="宋体" w:eastAsia="宋体" w:cs="宋体"/>
      <w:color w:val="41515A"/>
      <w:sz w:val="42"/>
      <w:szCs w:val="42"/>
      <w:u w:val="none"/>
      <w:shd w:val="clear" w:color="auto" w:fill="auto"/>
      <w:lang w:val="zh-TW" w:eastAsia="zh-TW" w:bidi="zh-TW"/>
    </w:rPr>
  </w:style>
  <w:style w:type="paragraph" w:customStyle="1" w:styleId="12">
    <w:name w:val="Heading #2|1"/>
    <w:basedOn w:val="1"/>
    <w:link w:val="11"/>
    <w:qFormat/>
    <w:uiPriority w:val="0"/>
    <w:pPr>
      <w:spacing w:after="550" w:line="586" w:lineRule="exact"/>
      <w:jc w:val="center"/>
      <w:outlineLvl w:val="1"/>
    </w:pPr>
    <w:rPr>
      <w:rFonts w:ascii="宋体" w:hAnsi="宋体" w:eastAsia="宋体" w:cs="宋体"/>
      <w:color w:val="41515A"/>
      <w:sz w:val="42"/>
      <w:szCs w:val="42"/>
      <w:lang w:val="zh-TW" w:eastAsia="zh-TW" w:bidi="zh-TW"/>
    </w:rPr>
  </w:style>
  <w:style w:type="character" w:customStyle="1" w:styleId="13">
    <w:name w:val="Body text|3_"/>
    <w:basedOn w:val="4"/>
    <w:link w:val="14"/>
    <w:qFormat/>
    <w:uiPriority w:val="0"/>
    <w:rPr>
      <w:rFonts w:ascii="宋体" w:hAnsi="宋体" w:eastAsia="宋体" w:cs="宋体"/>
      <w:sz w:val="26"/>
      <w:szCs w:val="26"/>
      <w:u w:val="none"/>
      <w:shd w:val="clear" w:color="auto" w:fill="auto"/>
      <w:lang w:val="zh-TW" w:eastAsia="zh-TW" w:bidi="zh-TW"/>
    </w:rPr>
  </w:style>
  <w:style w:type="paragraph" w:customStyle="1" w:styleId="14">
    <w:name w:val="Body text|3"/>
    <w:basedOn w:val="1"/>
    <w:link w:val="13"/>
    <w:qFormat/>
    <w:uiPriority w:val="0"/>
    <w:rPr>
      <w:rFonts w:ascii="宋体" w:hAnsi="宋体" w:eastAsia="宋体" w:cs="宋体"/>
      <w:sz w:val="26"/>
      <w:szCs w:val="26"/>
      <w:lang w:val="zh-TW" w:eastAsia="zh-TW" w:bidi="zh-TW"/>
    </w:rPr>
  </w:style>
  <w:style w:type="character" w:customStyle="1" w:styleId="15">
    <w:name w:val="Body text|2_"/>
    <w:basedOn w:val="4"/>
    <w:link w:val="16"/>
    <w:qFormat/>
    <w:uiPriority w:val="0"/>
    <w:rPr>
      <w:sz w:val="28"/>
      <w:szCs w:val="28"/>
      <w:u w:val="none"/>
      <w:shd w:val="clear" w:color="auto" w:fill="auto"/>
      <w:lang w:val="zh-TW" w:eastAsia="zh-TW" w:bidi="zh-TW"/>
    </w:rPr>
  </w:style>
  <w:style w:type="paragraph" w:customStyle="1" w:styleId="16">
    <w:name w:val="Body text|2"/>
    <w:basedOn w:val="1"/>
    <w:link w:val="15"/>
    <w:qFormat/>
    <w:uiPriority w:val="0"/>
    <w:pPr>
      <w:jc w:val="center"/>
    </w:pPr>
    <w:rPr>
      <w:sz w:val="28"/>
      <w:szCs w:val="28"/>
      <w:lang w:val="zh-TW" w:eastAsia="zh-TW" w:bidi="zh-TW"/>
    </w:rPr>
  </w:style>
  <w:style w:type="character" w:customStyle="1" w:styleId="17">
    <w:name w:val="NormalCharacter"/>
    <w:semiHidden/>
    <w:qFormat/>
    <w:uiPriority w:val="0"/>
    <w:rPr>
      <w:rFonts w:ascii="Calibri" w:hAnsi="Calibri" w:eastAsia="宋体" w:cs="Times New Roman"/>
      <w:kern w:val="2"/>
      <w:sz w:val="21"/>
      <w:szCs w:val="24"/>
      <w:lang w:val="en-US" w:eastAsia="zh-CN" w:bidi="ar-SA"/>
    </w:rPr>
  </w:style>
  <w:style w:type="character" w:customStyle="1" w:styleId="18">
    <w:name w:val="页眉 Char"/>
    <w:basedOn w:val="4"/>
    <w:link w:val="2"/>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438</Words>
  <Characters>2502</Characters>
  <Lines>20</Lines>
  <Paragraphs>5</Paragraphs>
  <TotalTime>11</TotalTime>
  <ScaleCrop>false</ScaleCrop>
  <LinksUpToDate>false</LinksUpToDate>
  <CharactersWithSpaces>2935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2021-04-20T01:24:00Z</dcterms:created>
  <dc:creator>Administrator</dc:creator>
  <cp:lastModifiedBy>liudecao</cp:lastModifiedBy>
  <cp:lastPrinted>2021-08-03T09:35:00Z</cp:lastPrinted>
  <dcterms:modified xsi:type="dcterms:W3CDTF">2021-09-10T00:31:10Z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F13524B9D0D047F9B71EFDF889899D35</vt:lpwstr>
  </property>
</Properties>
</file>